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Course: TAG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Grade Level: 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Title of Unit:  LML Lesson 4: Learning Detective (workbook)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Pacing:</w:t>
            </w:r>
            <w:r w:rsidDel="00000000" w:rsidR="00000000" w:rsidRPr="00000000">
              <w:rPr>
                <w:rtl w:val="0"/>
              </w:rPr>
              <w:t xml:space="preserve"> 2 class periods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1 - Desired Results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Understandings: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understand that….</w:t>
            </w:r>
            <w:r w:rsidDel="00000000" w:rsidR="00000000" w:rsidRPr="00000000">
              <w:rPr>
                <w:rtl w:val="0"/>
              </w:rPr>
              <w:t xml:space="preserve">SWBAT identify patterns of LML thru decoding directions/assignments; SWBAT understand the different types of learners and the difference between Use First, As Needed, and Avoid; SWBAT learn F.I.T (Forge, Intensify, and Tether) and begin to apply it</w:t>
              <w:br w:type="textWrapping"/>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Essential Questions: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Knowledge: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know….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Skills: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Students will be able to …..</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Identify the difference between the strategies of intensify, tether, and forge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t xml:space="preserve">Identify how they use each of their Learning Patterns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New Jersey State Standards / Common Core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(Note:  Include reference to relevant standards in the Content Area as well as technology and 21st century life and careers.)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280" w:line="276" w:lineRule="auto"/>
              <w:contextualSpacing w:val="0"/>
            </w:pPr>
            <w:r w:rsidDel="00000000" w:rsidR="00000000" w:rsidRPr="00000000">
              <w:rPr>
                <w:color w:val="ffa500"/>
                <w:sz w:val="20"/>
                <w:szCs w:val="20"/>
                <w:u w:val="single"/>
                <w:rtl w:val="0"/>
              </w:rPr>
              <w:t xml:space="preserve">Standards</w:t>
            </w:r>
            <w:r w:rsidDel="00000000" w:rsidR="00000000" w:rsidRPr="00000000">
              <w:rPr>
                <w:color w:val="ffa500"/>
                <w:sz w:val="20"/>
                <w:szCs w:val="20"/>
                <w:rtl w:val="0"/>
              </w:rPr>
              <w:br w:type="textWrapping"/>
              <w:t xml:space="preserve">LA.3.CCSS.ELA-Literacy.RL.3.1, LA.3.CCSS.ELA-Literacy.RL.3.3, LA.3.CCSS.ELA-Literacy.RI.3.1, LA.3.CCSS.ELA-Literacy.RF.3.3c, LA.3.CCSS.ELA-Literacy.RF.3.4a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2-Assessment Evidence</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Performance Tasks and other evidence: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after="280" w:line="276" w:lineRule="auto"/>
              <w:contextualSpacing w:val="0"/>
            </w:pPr>
            <w:r w:rsidDel="00000000" w:rsidR="00000000" w:rsidRPr="00000000">
              <w:rPr>
                <w:rtl w:val="0"/>
              </w:rPr>
              <w:t xml:space="preserve">Teacher observation</w:t>
            </w:r>
          </w:p>
          <w:p w:rsidR="00000000" w:rsidDel="00000000" w:rsidP="00000000" w:rsidRDefault="00000000" w:rsidRPr="00000000">
            <w:pPr>
              <w:spacing w:after="280" w:line="276" w:lineRule="auto"/>
              <w:contextualSpacing w:val="0"/>
            </w:pPr>
            <w:r w:rsidDel="00000000" w:rsidR="00000000" w:rsidRPr="00000000">
              <w:rPr>
                <w:rtl w:val="0"/>
              </w:rPr>
              <w:t xml:space="preserve"> Student Participation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Stage 3- Learning Plan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Learning Activities: </w:t>
            </w:r>
            <w:r w:rsidDel="00000000" w:rsidR="00000000" w:rsidRPr="00000000">
              <w:rPr>
                <w:rtl w:val="0"/>
              </w:rPr>
              <w:t xml:space="preserve">Teachers will do pages 14-19 with the class in their Learning Detectives books and discuss.  Students and teachers will be sure to complete the activities on each of those pages.  Teachers will tell the class that they are now officially Learning Detectives and they have an ID card to prove it.  Students may take home the books and ID cards with them.</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after="200" w:line="240" w:lineRule="auto"/>
              <w:contextualSpacing w:val="0"/>
            </w:pPr>
            <w:r w:rsidDel="00000000" w:rsidR="00000000" w:rsidRPr="00000000">
              <w:rPr>
                <w:rFonts w:ascii="Times New Roman" w:cs="Times New Roman" w:eastAsia="Times New Roman" w:hAnsi="Times New Roman"/>
                <w:b w:val="1"/>
                <w:sz w:val="24"/>
                <w:szCs w:val="24"/>
                <w:rtl w:val="0"/>
              </w:rPr>
              <w:t xml:space="preserve">Materials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Learning Detectives Books; pencils(if students do not have)</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