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ADADAD"/>
          <w:left w:val="single" w:sz="8" w:space="0" w:color="ADADAD"/>
          <w:right w:val="single" w:sz="8" w:space="0" w:color="ADADAD"/>
        </w:tblBorders>
        <w:tblLayout w:type="fixed"/>
        <w:tblLook w:val="0000" w:firstRow="0" w:lastRow="0" w:firstColumn="0" w:lastColumn="0" w:noHBand="0" w:noVBand="0"/>
      </w:tblPr>
      <w:tblGrid>
        <w:gridCol w:w="1"/>
        <w:gridCol w:w="1"/>
        <w:gridCol w:w="998"/>
        <w:gridCol w:w="1"/>
        <w:gridCol w:w="999"/>
        <w:gridCol w:w="10500"/>
      </w:tblGrid>
      <w:tr w:rsidR="003704B1">
        <w:tblPrEx>
          <w:tblCellMar>
            <w:top w:w="0" w:type="dxa"/>
            <w:bottom w:w="0" w:type="dxa"/>
          </w:tblCellMar>
        </w:tblPrEx>
        <w:tc>
          <w:tcPr>
            <w:tcW w:w="12500" w:type="dxa"/>
            <w:hMerge w:val="restart"/>
            <w:tcBorders>
              <w:top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b/>
                <w:bCs/>
                <w:sz w:val="20"/>
                <w:szCs w:val="20"/>
              </w:rPr>
              <w:t>Topic</w:t>
            </w:r>
            <w:r>
              <w:rPr>
                <w:rFonts w:ascii="Verdana" w:hAnsi="Verdana" w:cs="Verdana"/>
                <w:sz w:val="20"/>
                <w:szCs w:val="20"/>
              </w:rPr>
              <w:t xml:space="preserve">: </w:t>
            </w:r>
            <w:r>
              <w:rPr>
                <w:rFonts w:ascii="Verdana" w:hAnsi="Verdana" w:cs="Verdana"/>
                <w:b/>
                <w:bCs/>
                <w:sz w:val="20"/>
                <w:szCs w:val="20"/>
              </w:rPr>
              <w:t>Modeling Periodic Phenomena</w:t>
            </w:r>
          </w:p>
        </w:tc>
        <w:tc>
          <w:tcPr>
            <w:tcW w:w="12500" w:type="dxa"/>
            <w:hMerge/>
            <w:tcBorders>
              <w:top w:val="single" w:sz="8" w:space="0" w:color="ADADAD"/>
              <w:left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p>
        </w:tc>
        <w:tc>
          <w:tcPr>
            <w:tcW w:w="12500" w:type="dxa"/>
            <w:gridSpan w:val="4"/>
            <w:hMerge/>
            <w:tcBorders>
              <w:top w:val="single" w:sz="8" w:space="0" w:color="ADADAD"/>
              <w:left w:val="single" w:sz="8" w:space="0" w:color="ADADAD"/>
              <w:bottom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p>
        </w:tc>
      </w:tr>
      <w:tr w:rsidR="003704B1">
        <w:tblPrEx>
          <w:tblBorders>
            <w:top w:val="none" w:sz="0" w:space="0" w:color="auto"/>
          </w:tblBorders>
          <w:tblCellMar>
            <w:top w:w="0" w:type="dxa"/>
            <w:bottom w:w="0" w:type="dxa"/>
          </w:tblCellMar>
        </w:tblPrEx>
        <w:tc>
          <w:tcPr>
            <w:tcW w:w="12500" w:type="dxa"/>
            <w:hMerge w:val="restart"/>
            <w:tcBorders>
              <w:top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b/>
                <w:bCs/>
                <w:sz w:val="20"/>
                <w:szCs w:val="20"/>
              </w:rPr>
              <w:t>Course</w:t>
            </w:r>
            <w:r>
              <w:rPr>
                <w:rFonts w:ascii="Verdana" w:hAnsi="Verdana" w:cs="Verdana"/>
                <w:sz w:val="20"/>
                <w:szCs w:val="20"/>
              </w:rPr>
              <w:t>: Algebra II</w:t>
            </w:r>
          </w:p>
        </w:tc>
        <w:tc>
          <w:tcPr>
            <w:tcW w:w="12500" w:type="dxa"/>
            <w:hMerge/>
            <w:tcBorders>
              <w:top w:val="single" w:sz="8" w:space="0" w:color="ADADAD"/>
              <w:left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p>
        </w:tc>
        <w:tc>
          <w:tcPr>
            <w:tcW w:w="12500" w:type="dxa"/>
            <w:gridSpan w:val="4"/>
            <w:hMerge/>
            <w:tcBorders>
              <w:top w:val="single" w:sz="8" w:space="0" w:color="ADADAD"/>
              <w:left w:val="single" w:sz="8" w:space="0" w:color="ADADAD"/>
              <w:bottom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p>
        </w:tc>
      </w:tr>
      <w:tr w:rsidR="003704B1">
        <w:tblPrEx>
          <w:tblBorders>
            <w:top w:val="none" w:sz="0" w:space="0" w:color="auto"/>
          </w:tblBorders>
          <w:tblCellMar>
            <w:top w:w="0" w:type="dxa"/>
            <w:bottom w:w="0" w:type="dxa"/>
          </w:tblCellMar>
        </w:tblPrEx>
        <w:tc>
          <w:tcPr>
            <w:tcW w:w="1000" w:type="dxa"/>
            <w:gridSpan w:val="3"/>
            <w:tcBorders>
              <w:top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b/>
                <w:bCs/>
                <w:sz w:val="20"/>
                <w:szCs w:val="20"/>
              </w:rPr>
              <w:t>Score 4.0</w:t>
            </w:r>
          </w:p>
        </w:tc>
        <w:tc>
          <w:tcPr>
            <w:tcW w:w="11460" w:type="dxa"/>
            <w:hMerge w:val="restart"/>
            <w:tcBorders>
              <w:top w:val="single" w:sz="8" w:space="0" w:color="ADADAD"/>
              <w:left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b/>
                <w:bCs/>
                <w:sz w:val="20"/>
                <w:szCs w:val="20"/>
              </w:rPr>
              <w:t xml:space="preserve">In addition to score 3.0 </w:t>
            </w:r>
            <w:proofErr w:type="gramStart"/>
            <w:r>
              <w:rPr>
                <w:rFonts w:ascii="Verdana" w:hAnsi="Verdana" w:cs="Verdana"/>
                <w:b/>
                <w:bCs/>
                <w:sz w:val="20"/>
                <w:szCs w:val="20"/>
              </w:rPr>
              <w:t>performance</w:t>
            </w:r>
            <w:proofErr w:type="gramEnd"/>
            <w:r>
              <w:rPr>
                <w:rFonts w:ascii="Verdana" w:hAnsi="Verdana" w:cs="Verdana"/>
                <w:b/>
                <w:bCs/>
                <w:sz w:val="20"/>
                <w:szCs w:val="20"/>
              </w:rPr>
              <w:t>, the student demonstrates in-depth inferences and applications that go beyond what was taught.</w:t>
            </w:r>
          </w:p>
        </w:tc>
        <w:tc>
          <w:tcPr>
            <w:tcW w:w="11460" w:type="dxa"/>
            <w:gridSpan w:val="2"/>
            <w:hMerge/>
            <w:tcBorders>
              <w:top w:val="single" w:sz="8" w:space="0" w:color="ADADAD"/>
              <w:left w:val="single" w:sz="8" w:space="0" w:color="ADADAD"/>
              <w:bottom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p>
        </w:tc>
      </w:tr>
      <w:tr w:rsidR="003704B1">
        <w:tblPrEx>
          <w:tblBorders>
            <w:top w:val="none" w:sz="0" w:space="0" w:color="auto"/>
          </w:tblBorders>
          <w:tblCellMar>
            <w:top w:w="0" w:type="dxa"/>
            <w:bottom w:w="0" w:type="dxa"/>
          </w:tblCellMar>
        </w:tblPrEx>
        <w:tc>
          <w:tcPr>
            <w:tcW w:w="1000" w:type="dxa"/>
            <w:gridSpan w:val="3"/>
            <w:tcBorders>
              <w:top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sz w:val="20"/>
                <w:szCs w:val="20"/>
              </w:rPr>
              <w:t> </w:t>
            </w:r>
          </w:p>
        </w:tc>
        <w:tc>
          <w:tcPr>
            <w:tcW w:w="1000" w:type="dxa"/>
            <w:gridSpan w:val="2"/>
            <w:tcBorders>
              <w:top w:val="single" w:sz="8" w:space="0" w:color="ADADAD"/>
              <w:left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i/>
                <w:iCs/>
                <w:sz w:val="20"/>
                <w:szCs w:val="20"/>
              </w:rPr>
              <w:t>Score 3.5</w:t>
            </w:r>
          </w:p>
        </w:tc>
        <w:tc>
          <w:tcPr>
            <w:tcW w:w="10420" w:type="dxa"/>
            <w:tcBorders>
              <w:top w:val="single" w:sz="8" w:space="0" w:color="ADADAD"/>
              <w:left w:val="single" w:sz="8" w:space="0" w:color="ADADAD"/>
              <w:bottom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i/>
                <w:iCs/>
                <w:sz w:val="20"/>
                <w:szCs w:val="20"/>
              </w:rPr>
              <w:t>In addition to score 3.0 performance, partial success at score 4.0 content</w:t>
            </w:r>
          </w:p>
        </w:tc>
      </w:tr>
      <w:tr w:rsidR="003704B1">
        <w:tblPrEx>
          <w:tblBorders>
            <w:top w:val="none" w:sz="0" w:space="0" w:color="auto"/>
          </w:tblBorders>
          <w:tblCellMar>
            <w:top w:w="0" w:type="dxa"/>
            <w:bottom w:w="0" w:type="dxa"/>
          </w:tblCellMar>
        </w:tblPrEx>
        <w:tc>
          <w:tcPr>
            <w:tcW w:w="1000" w:type="dxa"/>
            <w:gridSpan w:val="3"/>
            <w:tcBorders>
              <w:top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b/>
                <w:bCs/>
                <w:sz w:val="20"/>
                <w:szCs w:val="20"/>
              </w:rPr>
              <w:t>Score 3.0</w:t>
            </w:r>
          </w:p>
        </w:tc>
        <w:tc>
          <w:tcPr>
            <w:tcW w:w="11460" w:type="dxa"/>
            <w:hMerge w:val="restart"/>
            <w:tcBorders>
              <w:top w:val="single" w:sz="8" w:space="0" w:color="ADADAD"/>
              <w:left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b/>
                <w:bCs/>
                <w:sz w:val="20"/>
                <w:szCs w:val="20"/>
              </w:rPr>
              <w:t>The student will:</w:t>
            </w:r>
          </w:p>
          <w:p w:rsidR="003704B1" w:rsidRDefault="003704B1">
            <w:pPr>
              <w:widowControl w:val="0"/>
              <w:autoSpaceDE w:val="0"/>
              <w:autoSpaceDN w:val="0"/>
              <w:adjustRightInd w:val="0"/>
              <w:rPr>
                <w:rFonts w:ascii="Verdana" w:hAnsi="Verdana" w:cs="Verdana"/>
                <w:sz w:val="20"/>
                <w:szCs w:val="20"/>
              </w:rPr>
            </w:pPr>
            <w:r>
              <w:rPr>
                <w:rFonts w:ascii="Verdana" w:hAnsi="Verdana" w:cs="Verdana"/>
                <w:sz w:val="20"/>
                <w:szCs w:val="20"/>
              </w:rPr>
              <w:t xml:space="preserve">• </w:t>
            </w:r>
            <w:r>
              <w:rPr>
                <w:rFonts w:ascii="Verdana" w:hAnsi="Verdana" w:cs="Verdana"/>
                <w:b/>
                <w:bCs/>
                <w:sz w:val="20"/>
                <w:szCs w:val="20"/>
              </w:rPr>
              <w:t>HSF-TF.B.5</w:t>
            </w:r>
            <w:r>
              <w:rPr>
                <w:rFonts w:ascii="Verdana" w:hAnsi="Verdana" w:cs="Verdana"/>
                <w:sz w:val="20"/>
                <w:szCs w:val="20"/>
              </w:rPr>
              <w:t>    Choose trigonometric functions to model periodic phenomena with specified amplitude, frequency, and midline</w:t>
            </w:r>
          </w:p>
          <w:p w:rsidR="003704B1" w:rsidRDefault="003704B1">
            <w:pPr>
              <w:widowControl w:val="0"/>
              <w:autoSpaceDE w:val="0"/>
              <w:autoSpaceDN w:val="0"/>
              <w:adjustRightInd w:val="0"/>
              <w:rPr>
                <w:rFonts w:ascii="Verdana" w:hAnsi="Verdana" w:cs="Verdana"/>
                <w:sz w:val="20"/>
                <w:szCs w:val="20"/>
              </w:rPr>
            </w:pPr>
            <w:r>
              <w:rPr>
                <w:rFonts w:ascii="Verdana" w:hAnsi="Verdana" w:cs="Verdana"/>
                <w:b/>
                <w:bCs/>
                <w:sz w:val="20"/>
                <w:szCs w:val="20"/>
              </w:rPr>
              <w:t>The student exhibits no major errors or omissions.</w:t>
            </w:r>
          </w:p>
        </w:tc>
        <w:tc>
          <w:tcPr>
            <w:tcW w:w="11460" w:type="dxa"/>
            <w:gridSpan w:val="2"/>
            <w:hMerge/>
            <w:tcBorders>
              <w:top w:val="single" w:sz="8" w:space="0" w:color="ADADAD"/>
              <w:left w:val="single" w:sz="8" w:space="0" w:color="ADADAD"/>
              <w:bottom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p>
        </w:tc>
      </w:tr>
      <w:tr w:rsidR="003704B1">
        <w:tblPrEx>
          <w:tblBorders>
            <w:top w:val="none" w:sz="0" w:space="0" w:color="auto"/>
          </w:tblBorders>
          <w:tblCellMar>
            <w:top w:w="0" w:type="dxa"/>
            <w:bottom w:w="0" w:type="dxa"/>
          </w:tblCellMar>
        </w:tblPrEx>
        <w:tc>
          <w:tcPr>
            <w:tcW w:w="1000" w:type="dxa"/>
            <w:gridSpan w:val="3"/>
            <w:tcBorders>
              <w:top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sz w:val="20"/>
                <w:szCs w:val="20"/>
              </w:rPr>
              <w:t> </w:t>
            </w:r>
          </w:p>
        </w:tc>
        <w:tc>
          <w:tcPr>
            <w:tcW w:w="1000" w:type="dxa"/>
            <w:gridSpan w:val="2"/>
            <w:tcBorders>
              <w:top w:val="single" w:sz="8" w:space="0" w:color="ADADAD"/>
              <w:left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i/>
                <w:iCs/>
                <w:sz w:val="20"/>
                <w:szCs w:val="20"/>
              </w:rPr>
              <w:t>Score 2.5</w:t>
            </w:r>
          </w:p>
        </w:tc>
        <w:tc>
          <w:tcPr>
            <w:tcW w:w="10420" w:type="dxa"/>
            <w:tcBorders>
              <w:top w:val="single" w:sz="8" w:space="0" w:color="ADADAD"/>
              <w:left w:val="single" w:sz="8" w:space="0" w:color="ADADAD"/>
              <w:bottom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i/>
                <w:iCs/>
                <w:sz w:val="20"/>
                <w:szCs w:val="20"/>
              </w:rPr>
              <w:t>No major errors or omissions regarding score 2.0 content, and partial success at score 3.0 content</w:t>
            </w:r>
          </w:p>
        </w:tc>
      </w:tr>
      <w:tr w:rsidR="003704B1">
        <w:tblPrEx>
          <w:tblBorders>
            <w:top w:val="none" w:sz="0" w:space="0" w:color="auto"/>
          </w:tblBorders>
          <w:tblCellMar>
            <w:top w:w="0" w:type="dxa"/>
            <w:bottom w:w="0" w:type="dxa"/>
          </w:tblCellMar>
        </w:tblPrEx>
        <w:tc>
          <w:tcPr>
            <w:tcW w:w="1000" w:type="dxa"/>
            <w:gridSpan w:val="3"/>
            <w:tcBorders>
              <w:top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b/>
                <w:bCs/>
                <w:sz w:val="20"/>
                <w:szCs w:val="20"/>
              </w:rPr>
              <w:t>Score 2.0</w:t>
            </w:r>
          </w:p>
        </w:tc>
        <w:tc>
          <w:tcPr>
            <w:tcW w:w="11460" w:type="dxa"/>
            <w:hMerge w:val="restart"/>
            <w:tcBorders>
              <w:top w:val="single" w:sz="8" w:space="0" w:color="ADADAD"/>
              <w:left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b/>
                <w:bCs/>
                <w:sz w:val="20"/>
                <w:szCs w:val="20"/>
              </w:rPr>
              <w:t>There are no major errors or omissions regarding the simpler details and processes as the student:</w:t>
            </w:r>
          </w:p>
          <w:p w:rsidR="003704B1" w:rsidRDefault="003704B1">
            <w:pPr>
              <w:widowControl w:val="0"/>
              <w:autoSpaceDE w:val="0"/>
              <w:autoSpaceDN w:val="0"/>
              <w:adjustRightInd w:val="0"/>
              <w:rPr>
                <w:rFonts w:ascii="Verdana" w:hAnsi="Verdana" w:cs="Verdana"/>
                <w:sz w:val="20"/>
                <w:szCs w:val="20"/>
              </w:rPr>
            </w:pPr>
            <w:r>
              <w:rPr>
                <w:rFonts w:ascii="Verdana" w:hAnsi="Verdana" w:cs="Verdana"/>
                <w:sz w:val="20"/>
                <w:szCs w:val="20"/>
              </w:rPr>
              <w:t xml:space="preserve">• </w:t>
            </w:r>
            <w:proofErr w:type="gramStart"/>
            <w:r>
              <w:rPr>
                <w:rFonts w:ascii="Verdana" w:hAnsi="Verdana" w:cs="Verdana"/>
                <w:sz w:val="20"/>
                <w:szCs w:val="20"/>
              </w:rPr>
              <w:t>recognizes</w:t>
            </w:r>
            <w:proofErr w:type="gramEnd"/>
            <w:r>
              <w:rPr>
                <w:rFonts w:ascii="Verdana" w:hAnsi="Verdana" w:cs="Verdana"/>
                <w:sz w:val="20"/>
                <w:szCs w:val="20"/>
              </w:rPr>
              <w:t xml:space="preserve"> or recalls specific terminology such as:</w:t>
            </w:r>
          </w:p>
          <w:p w:rsidR="003704B1" w:rsidRDefault="003704B1">
            <w:pPr>
              <w:widowControl w:val="0"/>
              <w:autoSpaceDE w:val="0"/>
              <w:autoSpaceDN w:val="0"/>
              <w:adjustRightInd w:val="0"/>
              <w:rPr>
                <w:rFonts w:ascii="Verdana" w:hAnsi="Verdana" w:cs="Verdana"/>
                <w:sz w:val="20"/>
                <w:szCs w:val="20"/>
              </w:rPr>
            </w:pPr>
            <w:r>
              <w:rPr>
                <w:rFonts w:ascii="Verdana" w:hAnsi="Verdana" w:cs="Verdana"/>
                <w:sz w:val="20"/>
                <w:szCs w:val="20"/>
              </w:rPr>
              <w:t xml:space="preserve">         </w:t>
            </w:r>
            <w:r>
              <w:rPr>
                <w:rFonts w:ascii="Verdana" w:hAnsi="Verdana" w:cs="Verdana"/>
                <w:i/>
                <w:iCs/>
                <w:sz w:val="20"/>
                <w:szCs w:val="20"/>
              </w:rPr>
              <w:t>Amplitude</w:t>
            </w:r>
            <w:r>
              <w:rPr>
                <w:rFonts w:ascii="Verdana" w:hAnsi="Verdana" w:cs="Verdana"/>
                <w:sz w:val="20"/>
                <w:szCs w:val="20"/>
              </w:rPr>
              <w:t xml:space="preserve">, </w:t>
            </w:r>
            <w:r>
              <w:rPr>
                <w:rFonts w:ascii="Verdana" w:hAnsi="Verdana" w:cs="Verdana"/>
                <w:i/>
                <w:iCs/>
                <w:sz w:val="20"/>
                <w:szCs w:val="20"/>
              </w:rPr>
              <w:t>cosine</w:t>
            </w:r>
            <w:r>
              <w:rPr>
                <w:rFonts w:ascii="Verdana" w:hAnsi="Verdana" w:cs="Verdana"/>
                <w:sz w:val="20"/>
                <w:szCs w:val="20"/>
              </w:rPr>
              <w:t xml:space="preserve">, </w:t>
            </w:r>
            <w:r>
              <w:rPr>
                <w:rFonts w:ascii="Verdana" w:hAnsi="Verdana" w:cs="Verdana"/>
                <w:i/>
                <w:iCs/>
                <w:sz w:val="20"/>
                <w:szCs w:val="20"/>
              </w:rPr>
              <w:t>frequency</w:t>
            </w:r>
            <w:r>
              <w:rPr>
                <w:rFonts w:ascii="Verdana" w:hAnsi="Verdana" w:cs="Verdana"/>
                <w:sz w:val="20"/>
                <w:szCs w:val="20"/>
              </w:rPr>
              <w:t xml:space="preserve">, </w:t>
            </w:r>
            <w:r>
              <w:rPr>
                <w:rFonts w:ascii="Verdana" w:hAnsi="Verdana" w:cs="Verdana"/>
                <w:i/>
                <w:iCs/>
                <w:sz w:val="20"/>
                <w:szCs w:val="20"/>
              </w:rPr>
              <w:t>midline</w:t>
            </w:r>
            <w:r>
              <w:rPr>
                <w:rFonts w:ascii="Verdana" w:hAnsi="Verdana" w:cs="Verdana"/>
                <w:sz w:val="20"/>
                <w:szCs w:val="20"/>
              </w:rPr>
              <w:t xml:space="preserve">, </w:t>
            </w:r>
            <w:r>
              <w:rPr>
                <w:rFonts w:ascii="Verdana" w:hAnsi="Verdana" w:cs="Verdana"/>
                <w:i/>
                <w:iCs/>
                <w:sz w:val="20"/>
                <w:szCs w:val="20"/>
              </w:rPr>
              <w:t>model</w:t>
            </w:r>
            <w:r>
              <w:rPr>
                <w:rFonts w:ascii="Verdana" w:hAnsi="Verdana" w:cs="Verdana"/>
                <w:sz w:val="20"/>
                <w:szCs w:val="20"/>
              </w:rPr>
              <w:t xml:space="preserve">, </w:t>
            </w:r>
            <w:r>
              <w:rPr>
                <w:rFonts w:ascii="Verdana" w:hAnsi="Verdana" w:cs="Verdana"/>
                <w:i/>
                <w:iCs/>
                <w:sz w:val="20"/>
                <w:szCs w:val="20"/>
              </w:rPr>
              <w:t>periodic</w:t>
            </w:r>
            <w:r>
              <w:rPr>
                <w:rFonts w:ascii="Verdana" w:hAnsi="Verdana" w:cs="Verdana"/>
                <w:sz w:val="20"/>
                <w:szCs w:val="20"/>
              </w:rPr>
              <w:t xml:space="preserve">, </w:t>
            </w:r>
            <w:r>
              <w:rPr>
                <w:rFonts w:ascii="Verdana" w:hAnsi="Verdana" w:cs="Verdana"/>
                <w:i/>
                <w:iCs/>
                <w:sz w:val="20"/>
                <w:szCs w:val="20"/>
              </w:rPr>
              <w:t>phenomena</w:t>
            </w:r>
            <w:r>
              <w:rPr>
                <w:rFonts w:ascii="Verdana" w:hAnsi="Verdana" w:cs="Verdana"/>
                <w:sz w:val="20"/>
                <w:szCs w:val="20"/>
              </w:rPr>
              <w:t xml:space="preserve">, </w:t>
            </w:r>
            <w:r>
              <w:rPr>
                <w:rFonts w:ascii="Verdana" w:hAnsi="Verdana" w:cs="Verdana"/>
                <w:i/>
                <w:iCs/>
                <w:sz w:val="20"/>
                <w:szCs w:val="20"/>
              </w:rPr>
              <w:t>sine</w:t>
            </w:r>
            <w:r>
              <w:rPr>
                <w:rFonts w:ascii="Verdana" w:hAnsi="Verdana" w:cs="Verdana"/>
                <w:sz w:val="20"/>
                <w:szCs w:val="20"/>
              </w:rPr>
              <w:t xml:space="preserve">, </w:t>
            </w:r>
            <w:r>
              <w:rPr>
                <w:rFonts w:ascii="Verdana" w:hAnsi="Verdana" w:cs="Verdana"/>
                <w:i/>
                <w:iCs/>
                <w:sz w:val="20"/>
                <w:szCs w:val="20"/>
              </w:rPr>
              <w:t>tangent</w:t>
            </w:r>
            <w:r>
              <w:rPr>
                <w:rFonts w:ascii="Verdana" w:hAnsi="Verdana" w:cs="Verdana"/>
                <w:sz w:val="20"/>
                <w:szCs w:val="20"/>
              </w:rPr>
              <w:t xml:space="preserve">, </w:t>
            </w:r>
            <w:r>
              <w:rPr>
                <w:rFonts w:ascii="Verdana" w:hAnsi="Verdana" w:cs="Verdana"/>
                <w:i/>
                <w:iCs/>
                <w:sz w:val="20"/>
                <w:szCs w:val="20"/>
              </w:rPr>
              <w:t>trigonometric function</w:t>
            </w:r>
          </w:p>
          <w:p w:rsidR="003704B1" w:rsidRDefault="003704B1">
            <w:pPr>
              <w:widowControl w:val="0"/>
              <w:autoSpaceDE w:val="0"/>
              <w:autoSpaceDN w:val="0"/>
              <w:adjustRightInd w:val="0"/>
              <w:rPr>
                <w:rFonts w:ascii="Verdana" w:hAnsi="Verdana" w:cs="Verdana"/>
                <w:sz w:val="20"/>
                <w:szCs w:val="20"/>
              </w:rPr>
            </w:pPr>
            <w:r>
              <w:rPr>
                <w:rFonts w:ascii="Verdana" w:hAnsi="Verdana" w:cs="Verdana"/>
                <w:sz w:val="20"/>
                <w:szCs w:val="20"/>
              </w:rPr>
              <w:t> </w:t>
            </w:r>
          </w:p>
          <w:p w:rsidR="003704B1" w:rsidRDefault="003704B1">
            <w:pPr>
              <w:widowControl w:val="0"/>
              <w:autoSpaceDE w:val="0"/>
              <w:autoSpaceDN w:val="0"/>
              <w:adjustRightInd w:val="0"/>
              <w:rPr>
                <w:rFonts w:ascii="Verdana" w:hAnsi="Verdana" w:cs="Verdana"/>
                <w:sz w:val="20"/>
                <w:szCs w:val="20"/>
              </w:rPr>
            </w:pPr>
            <w:r>
              <w:rPr>
                <w:rFonts w:ascii="Verdana" w:hAnsi="Verdana" w:cs="Verdana"/>
                <w:sz w:val="20"/>
                <w:szCs w:val="20"/>
              </w:rPr>
              <w:t xml:space="preserve">• </w:t>
            </w:r>
            <w:proofErr w:type="gramStart"/>
            <w:r>
              <w:rPr>
                <w:rFonts w:ascii="Verdana" w:hAnsi="Verdana" w:cs="Verdana"/>
                <w:sz w:val="20"/>
                <w:szCs w:val="20"/>
              </w:rPr>
              <w:t>performs</w:t>
            </w:r>
            <w:proofErr w:type="gramEnd"/>
            <w:r>
              <w:rPr>
                <w:rFonts w:ascii="Verdana" w:hAnsi="Verdana" w:cs="Verdana"/>
                <w:sz w:val="20"/>
                <w:szCs w:val="20"/>
              </w:rPr>
              <w:t xml:space="preserve"> basic processes, such as:</w:t>
            </w:r>
          </w:p>
          <w:p w:rsidR="003704B1" w:rsidRDefault="003704B1">
            <w:pPr>
              <w:widowControl w:val="0"/>
              <w:autoSpaceDE w:val="0"/>
              <w:autoSpaceDN w:val="0"/>
              <w:adjustRightInd w:val="0"/>
              <w:rPr>
                <w:rFonts w:ascii="Verdana" w:hAnsi="Verdana" w:cs="Verdana"/>
                <w:sz w:val="20"/>
                <w:szCs w:val="20"/>
              </w:rPr>
            </w:pPr>
            <w:r>
              <w:rPr>
                <w:rFonts w:ascii="Verdana" w:hAnsi="Verdana" w:cs="Verdana"/>
                <w:sz w:val="20"/>
                <w:szCs w:val="20"/>
              </w:rPr>
              <w:t>      - Describe the periodic phenomena for the trigonometric functions sine, cosine, and tangent</w:t>
            </w:r>
          </w:p>
          <w:p w:rsidR="003704B1" w:rsidRDefault="003704B1">
            <w:pPr>
              <w:widowControl w:val="0"/>
              <w:autoSpaceDE w:val="0"/>
              <w:autoSpaceDN w:val="0"/>
              <w:adjustRightInd w:val="0"/>
              <w:rPr>
                <w:rFonts w:ascii="Verdana" w:hAnsi="Verdana" w:cs="Verdana"/>
                <w:sz w:val="20"/>
                <w:szCs w:val="20"/>
              </w:rPr>
            </w:pPr>
            <w:r>
              <w:rPr>
                <w:rFonts w:ascii="Verdana" w:hAnsi="Verdana" w:cs="Verdana"/>
                <w:b/>
                <w:bCs/>
                <w:sz w:val="20"/>
                <w:szCs w:val="20"/>
              </w:rPr>
              <w:t>However, the student exhibits major errors or omissions regarding the more complex ideas and processes.</w:t>
            </w:r>
          </w:p>
        </w:tc>
        <w:tc>
          <w:tcPr>
            <w:tcW w:w="11460" w:type="dxa"/>
            <w:gridSpan w:val="2"/>
            <w:hMerge/>
            <w:tcBorders>
              <w:top w:val="single" w:sz="8" w:space="0" w:color="ADADAD"/>
              <w:left w:val="single" w:sz="8" w:space="0" w:color="ADADAD"/>
              <w:bottom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p>
        </w:tc>
      </w:tr>
      <w:tr w:rsidR="003704B1">
        <w:tblPrEx>
          <w:tblBorders>
            <w:top w:val="none" w:sz="0" w:space="0" w:color="auto"/>
          </w:tblBorders>
          <w:tblCellMar>
            <w:top w:w="0" w:type="dxa"/>
            <w:bottom w:w="0" w:type="dxa"/>
          </w:tblCellMar>
        </w:tblPrEx>
        <w:tc>
          <w:tcPr>
            <w:tcW w:w="1000" w:type="dxa"/>
            <w:gridSpan w:val="3"/>
            <w:tcBorders>
              <w:top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sz w:val="20"/>
                <w:szCs w:val="20"/>
              </w:rPr>
              <w:t> </w:t>
            </w:r>
          </w:p>
        </w:tc>
        <w:tc>
          <w:tcPr>
            <w:tcW w:w="1000" w:type="dxa"/>
            <w:gridSpan w:val="2"/>
            <w:tcBorders>
              <w:top w:val="single" w:sz="8" w:space="0" w:color="ADADAD"/>
              <w:left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i/>
                <w:iCs/>
                <w:sz w:val="20"/>
                <w:szCs w:val="20"/>
              </w:rPr>
              <w:t>Score 1.5</w:t>
            </w:r>
          </w:p>
        </w:tc>
        <w:tc>
          <w:tcPr>
            <w:tcW w:w="10420" w:type="dxa"/>
            <w:tcBorders>
              <w:top w:val="single" w:sz="8" w:space="0" w:color="ADADAD"/>
              <w:left w:val="single" w:sz="8" w:space="0" w:color="ADADAD"/>
              <w:bottom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i/>
                <w:iCs/>
                <w:sz w:val="20"/>
                <w:szCs w:val="20"/>
              </w:rPr>
              <w:t>Partial success at score 2.0 content, and major errors or omissions regarding score 3.0 content</w:t>
            </w:r>
          </w:p>
        </w:tc>
      </w:tr>
      <w:tr w:rsidR="003704B1">
        <w:tblPrEx>
          <w:tblBorders>
            <w:top w:val="none" w:sz="0" w:space="0" w:color="auto"/>
          </w:tblBorders>
          <w:tblCellMar>
            <w:top w:w="0" w:type="dxa"/>
            <w:bottom w:w="0" w:type="dxa"/>
          </w:tblCellMar>
        </w:tblPrEx>
        <w:tc>
          <w:tcPr>
            <w:tcW w:w="1000" w:type="dxa"/>
            <w:gridSpan w:val="3"/>
            <w:tcBorders>
              <w:top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b/>
                <w:bCs/>
                <w:sz w:val="20"/>
                <w:szCs w:val="20"/>
              </w:rPr>
              <w:t>Score 1.0</w:t>
            </w:r>
          </w:p>
        </w:tc>
        <w:tc>
          <w:tcPr>
            <w:tcW w:w="11460" w:type="dxa"/>
            <w:hMerge w:val="restart"/>
            <w:tcBorders>
              <w:top w:val="single" w:sz="8" w:space="0" w:color="ADADAD"/>
              <w:left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b/>
                <w:bCs/>
                <w:sz w:val="20"/>
                <w:szCs w:val="20"/>
              </w:rPr>
              <w:t>With help, a partial understanding of some of the simpler details and processes and some of the more complex ideas and processes.</w:t>
            </w:r>
          </w:p>
        </w:tc>
        <w:tc>
          <w:tcPr>
            <w:tcW w:w="11460" w:type="dxa"/>
            <w:gridSpan w:val="2"/>
            <w:hMerge/>
            <w:tcBorders>
              <w:top w:val="single" w:sz="8" w:space="0" w:color="ADADAD"/>
              <w:left w:val="single" w:sz="8" w:space="0" w:color="ADADAD"/>
              <w:bottom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p>
        </w:tc>
      </w:tr>
      <w:tr w:rsidR="003704B1">
        <w:tblPrEx>
          <w:tblBorders>
            <w:top w:val="none" w:sz="0" w:space="0" w:color="auto"/>
          </w:tblBorders>
          <w:tblCellMar>
            <w:top w:w="0" w:type="dxa"/>
            <w:bottom w:w="0" w:type="dxa"/>
          </w:tblCellMar>
        </w:tblPrEx>
        <w:tc>
          <w:tcPr>
            <w:tcW w:w="1000" w:type="dxa"/>
            <w:gridSpan w:val="3"/>
            <w:tcBorders>
              <w:top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sz w:val="20"/>
                <w:szCs w:val="20"/>
              </w:rPr>
              <w:t> </w:t>
            </w:r>
          </w:p>
        </w:tc>
        <w:tc>
          <w:tcPr>
            <w:tcW w:w="1000" w:type="dxa"/>
            <w:gridSpan w:val="2"/>
            <w:tcBorders>
              <w:top w:val="single" w:sz="8" w:space="0" w:color="ADADAD"/>
              <w:left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i/>
                <w:iCs/>
                <w:sz w:val="20"/>
                <w:szCs w:val="20"/>
              </w:rPr>
              <w:t>Score 0.5</w:t>
            </w:r>
          </w:p>
        </w:tc>
        <w:tc>
          <w:tcPr>
            <w:tcW w:w="10420" w:type="dxa"/>
            <w:tcBorders>
              <w:top w:val="single" w:sz="8" w:space="0" w:color="ADADAD"/>
              <w:left w:val="single" w:sz="8" w:space="0" w:color="ADADAD"/>
              <w:bottom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i/>
                <w:iCs/>
                <w:sz w:val="20"/>
                <w:szCs w:val="20"/>
              </w:rPr>
              <w:t>With help, partial success at score 2.0 content but not at score 3.0 content</w:t>
            </w:r>
          </w:p>
        </w:tc>
      </w:tr>
      <w:tr w:rsidR="003704B1">
        <w:tblPrEx>
          <w:tblBorders>
            <w:top w:val="none" w:sz="0" w:space="0" w:color="auto"/>
            <w:bottom w:val="single" w:sz="8" w:space="0" w:color="ADADAD"/>
          </w:tblBorders>
          <w:tblCellMar>
            <w:top w:w="0" w:type="dxa"/>
            <w:bottom w:w="0" w:type="dxa"/>
          </w:tblCellMar>
        </w:tblPrEx>
        <w:tc>
          <w:tcPr>
            <w:tcW w:w="1000" w:type="dxa"/>
            <w:gridSpan w:val="3"/>
            <w:tcBorders>
              <w:top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b/>
                <w:bCs/>
                <w:sz w:val="20"/>
                <w:szCs w:val="20"/>
              </w:rPr>
              <w:t>Score 0.0</w:t>
            </w:r>
          </w:p>
        </w:tc>
        <w:tc>
          <w:tcPr>
            <w:tcW w:w="11460" w:type="dxa"/>
            <w:hMerge w:val="restart"/>
            <w:tcBorders>
              <w:top w:val="single" w:sz="8" w:space="0" w:color="ADADAD"/>
              <w:left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b/>
                <w:bCs/>
                <w:sz w:val="20"/>
                <w:szCs w:val="20"/>
              </w:rPr>
              <w:t>Even with help, no success</w:t>
            </w:r>
          </w:p>
        </w:tc>
        <w:tc>
          <w:tcPr>
            <w:tcW w:w="11460" w:type="dxa"/>
            <w:gridSpan w:val="2"/>
            <w:hMerge/>
            <w:tcBorders>
              <w:top w:val="single" w:sz="8" w:space="0" w:color="ADADAD"/>
              <w:left w:val="single" w:sz="8" w:space="0" w:color="ADADAD"/>
              <w:bottom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p>
        </w:tc>
      </w:tr>
    </w:tbl>
    <w:p w:rsidR="003704B1" w:rsidRDefault="003704B1" w:rsidP="003704B1">
      <w:pPr>
        <w:widowControl w:val="0"/>
        <w:autoSpaceDE w:val="0"/>
        <w:autoSpaceDN w:val="0"/>
        <w:adjustRightInd w:val="0"/>
        <w:rPr>
          <w:rFonts w:ascii="Verdana" w:hAnsi="Verdana" w:cs="Verdana"/>
          <w:sz w:val="20"/>
          <w:szCs w:val="20"/>
        </w:rPr>
      </w:pPr>
      <w:r>
        <w:rPr>
          <w:rFonts w:ascii="Verdana" w:hAnsi="Verdana" w:cs="Verdana"/>
          <w:sz w:val="20"/>
          <w:szCs w:val="20"/>
        </w:rPr>
        <w:t> </w:t>
      </w:r>
    </w:p>
    <w:p w:rsidR="003704B1" w:rsidRDefault="003704B1" w:rsidP="003704B1">
      <w:pPr>
        <w:widowControl w:val="0"/>
        <w:autoSpaceDE w:val="0"/>
        <w:autoSpaceDN w:val="0"/>
        <w:adjustRightInd w:val="0"/>
        <w:rPr>
          <w:rFonts w:ascii="Verdana" w:hAnsi="Verdana" w:cs="Verdana"/>
          <w:sz w:val="20"/>
          <w:szCs w:val="20"/>
        </w:rPr>
      </w:pPr>
      <w:r>
        <w:rPr>
          <w:rFonts w:ascii="Verdana" w:hAnsi="Verdana" w:cs="Verdana"/>
          <w:sz w:val="20"/>
          <w:szCs w:val="20"/>
        </w:rPr>
        <w:t> </w:t>
      </w:r>
    </w:p>
    <w:p w:rsidR="003704B1" w:rsidRDefault="003704B1" w:rsidP="003704B1">
      <w:pPr>
        <w:widowControl w:val="0"/>
        <w:autoSpaceDE w:val="0"/>
        <w:autoSpaceDN w:val="0"/>
        <w:adjustRightInd w:val="0"/>
        <w:rPr>
          <w:rFonts w:ascii="Verdana" w:hAnsi="Verdana" w:cs="Verdana"/>
          <w:sz w:val="20"/>
          <w:szCs w:val="20"/>
        </w:rPr>
      </w:pPr>
      <w:r>
        <w:rPr>
          <w:rFonts w:ascii="Verdana" w:hAnsi="Verdana" w:cs="Verdana"/>
          <w:sz w:val="20"/>
          <w:szCs w:val="20"/>
        </w:rPr>
        <w:t> </w:t>
      </w:r>
    </w:p>
    <w:p w:rsidR="003704B1" w:rsidRDefault="003704B1" w:rsidP="003704B1">
      <w:pPr>
        <w:widowControl w:val="0"/>
        <w:autoSpaceDE w:val="0"/>
        <w:autoSpaceDN w:val="0"/>
        <w:adjustRightInd w:val="0"/>
        <w:rPr>
          <w:rFonts w:ascii="Verdana" w:hAnsi="Verdana" w:cs="Verdana"/>
          <w:sz w:val="20"/>
          <w:szCs w:val="20"/>
        </w:rPr>
      </w:pPr>
      <w:r>
        <w:rPr>
          <w:rFonts w:ascii="Verdana" w:hAnsi="Verdana" w:cs="Verdana"/>
          <w:sz w:val="20"/>
          <w:szCs w:val="20"/>
        </w:rPr>
        <w:t> </w:t>
      </w:r>
    </w:p>
    <w:tbl>
      <w:tblPr>
        <w:tblW w:w="0" w:type="auto"/>
        <w:tblBorders>
          <w:top w:val="single" w:sz="8" w:space="0" w:color="ADADAD"/>
          <w:left w:val="single" w:sz="8" w:space="0" w:color="ADADAD"/>
          <w:right w:val="single" w:sz="8" w:space="0" w:color="ADADAD"/>
        </w:tblBorders>
        <w:tblLayout w:type="fixed"/>
        <w:tblLook w:val="0000" w:firstRow="0" w:lastRow="0" w:firstColumn="0" w:lastColumn="0" w:noHBand="0" w:noVBand="0"/>
      </w:tblPr>
      <w:tblGrid>
        <w:gridCol w:w="1"/>
        <w:gridCol w:w="1"/>
        <w:gridCol w:w="998"/>
        <w:gridCol w:w="1"/>
        <w:gridCol w:w="999"/>
        <w:gridCol w:w="10500"/>
      </w:tblGrid>
      <w:tr w:rsidR="003704B1">
        <w:tblPrEx>
          <w:tblCellMar>
            <w:top w:w="0" w:type="dxa"/>
            <w:bottom w:w="0" w:type="dxa"/>
          </w:tblCellMar>
        </w:tblPrEx>
        <w:tc>
          <w:tcPr>
            <w:tcW w:w="12500" w:type="dxa"/>
            <w:hMerge w:val="restart"/>
            <w:tcBorders>
              <w:top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b/>
                <w:bCs/>
                <w:sz w:val="20"/>
                <w:szCs w:val="20"/>
              </w:rPr>
              <w:t>Topic</w:t>
            </w:r>
            <w:r>
              <w:rPr>
                <w:rFonts w:ascii="Verdana" w:hAnsi="Verdana" w:cs="Verdana"/>
                <w:sz w:val="20"/>
                <w:szCs w:val="20"/>
              </w:rPr>
              <w:t xml:space="preserve">: </w:t>
            </w:r>
            <w:r>
              <w:rPr>
                <w:rFonts w:ascii="Verdana" w:hAnsi="Verdana" w:cs="Verdana"/>
                <w:b/>
                <w:bCs/>
                <w:sz w:val="20"/>
                <w:szCs w:val="20"/>
              </w:rPr>
              <w:t>Trigonometric Functions</w:t>
            </w:r>
          </w:p>
        </w:tc>
        <w:tc>
          <w:tcPr>
            <w:tcW w:w="12500" w:type="dxa"/>
            <w:hMerge/>
            <w:tcBorders>
              <w:top w:val="single" w:sz="8" w:space="0" w:color="ADADAD"/>
              <w:left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p>
        </w:tc>
        <w:tc>
          <w:tcPr>
            <w:tcW w:w="12500" w:type="dxa"/>
            <w:gridSpan w:val="4"/>
            <w:hMerge/>
            <w:tcBorders>
              <w:top w:val="single" w:sz="8" w:space="0" w:color="ADADAD"/>
              <w:left w:val="single" w:sz="8" w:space="0" w:color="ADADAD"/>
              <w:bottom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p>
        </w:tc>
      </w:tr>
      <w:tr w:rsidR="003704B1">
        <w:tblPrEx>
          <w:tblBorders>
            <w:top w:val="none" w:sz="0" w:space="0" w:color="auto"/>
          </w:tblBorders>
          <w:tblCellMar>
            <w:top w:w="0" w:type="dxa"/>
            <w:bottom w:w="0" w:type="dxa"/>
          </w:tblCellMar>
        </w:tblPrEx>
        <w:tc>
          <w:tcPr>
            <w:tcW w:w="12500" w:type="dxa"/>
            <w:hMerge w:val="restart"/>
            <w:tcBorders>
              <w:top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b/>
                <w:bCs/>
                <w:sz w:val="20"/>
                <w:szCs w:val="20"/>
              </w:rPr>
              <w:t>Course</w:t>
            </w:r>
            <w:r>
              <w:rPr>
                <w:rFonts w:ascii="Verdana" w:hAnsi="Verdana" w:cs="Verdana"/>
                <w:sz w:val="20"/>
                <w:szCs w:val="20"/>
              </w:rPr>
              <w:t>: Algebra II</w:t>
            </w:r>
          </w:p>
        </w:tc>
        <w:tc>
          <w:tcPr>
            <w:tcW w:w="12500" w:type="dxa"/>
            <w:hMerge/>
            <w:tcBorders>
              <w:top w:val="single" w:sz="8" w:space="0" w:color="ADADAD"/>
              <w:left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p>
        </w:tc>
        <w:tc>
          <w:tcPr>
            <w:tcW w:w="12500" w:type="dxa"/>
            <w:gridSpan w:val="4"/>
            <w:hMerge/>
            <w:tcBorders>
              <w:top w:val="single" w:sz="8" w:space="0" w:color="ADADAD"/>
              <w:left w:val="single" w:sz="8" w:space="0" w:color="ADADAD"/>
              <w:bottom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p>
        </w:tc>
      </w:tr>
      <w:tr w:rsidR="003704B1">
        <w:tblPrEx>
          <w:tblBorders>
            <w:top w:val="none" w:sz="0" w:space="0" w:color="auto"/>
          </w:tblBorders>
          <w:tblCellMar>
            <w:top w:w="0" w:type="dxa"/>
            <w:bottom w:w="0" w:type="dxa"/>
          </w:tblCellMar>
        </w:tblPrEx>
        <w:tc>
          <w:tcPr>
            <w:tcW w:w="1000" w:type="dxa"/>
            <w:gridSpan w:val="3"/>
            <w:tcBorders>
              <w:top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b/>
                <w:bCs/>
                <w:sz w:val="20"/>
                <w:szCs w:val="20"/>
              </w:rPr>
              <w:lastRenderedPageBreak/>
              <w:t>Score 4.0</w:t>
            </w:r>
          </w:p>
        </w:tc>
        <w:tc>
          <w:tcPr>
            <w:tcW w:w="11460" w:type="dxa"/>
            <w:hMerge w:val="restart"/>
            <w:tcBorders>
              <w:top w:val="single" w:sz="8" w:space="0" w:color="ADADAD"/>
              <w:left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b/>
                <w:bCs/>
                <w:sz w:val="20"/>
                <w:szCs w:val="20"/>
              </w:rPr>
              <w:t xml:space="preserve">In addition to score 3.0 </w:t>
            </w:r>
            <w:proofErr w:type="gramStart"/>
            <w:r>
              <w:rPr>
                <w:rFonts w:ascii="Verdana" w:hAnsi="Verdana" w:cs="Verdana"/>
                <w:b/>
                <w:bCs/>
                <w:sz w:val="20"/>
                <w:szCs w:val="20"/>
              </w:rPr>
              <w:t>performance</w:t>
            </w:r>
            <w:proofErr w:type="gramEnd"/>
            <w:r>
              <w:rPr>
                <w:rFonts w:ascii="Verdana" w:hAnsi="Verdana" w:cs="Verdana"/>
                <w:b/>
                <w:bCs/>
                <w:sz w:val="20"/>
                <w:szCs w:val="20"/>
              </w:rPr>
              <w:t>, the student demonstrates in-depth inferences and applications that go beyond what was taught.</w:t>
            </w:r>
          </w:p>
        </w:tc>
        <w:tc>
          <w:tcPr>
            <w:tcW w:w="11460" w:type="dxa"/>
            <w:gridSpan w:val="2"/>
            <w:hMerge/>
            <w:tcBorders>
              <w:top w:val="single" w:sz="8" w:space="0" w:color="ADADAD"/>
              <w:left w:val="single" w:sz="8" w:space="0" w:color="ADADAD"/>
              <w:bottom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p>
        </w:tc>
      </w:tr>
      <w:tr w:rsidR="003704B1">
        <w:tblPrEx>
          <w:tblBorders>
            <w:top w:val="none" w:sz="0" w:space="0" w:color="auto"/>
          </w:tblBorders>
          <w:tblCellMar>
            <w:top w:w="0" w:type="dxa"/>
            <w:bottom w:w="0" w:type="dxa"/>
          </w:tblCellMar>
        </w:tblPrEx>
        <w:tc>
          <w:tcPr>
            <w:tcW w:w="1000" w:type="dxa"/>
            <w:gridSpan w:val="3"/>
            <w:tcBorders>
              <w:top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sz w:val="20"/>
                <w:szCs w:val="20"/>
              </w:rPr>
              <w:t> </w:t>
            </w:r>
          </w:p>
        </w:tc>
        <w:tc>
          <w:tcPr>
            <w:tcW w:w="1000" w:type="dxa"/>
            <w:gridSpan w:val="2"/>
            <w:tcBorders>
              <w:top w:val="single" w:sz="8" w:space="0" w:color="ADADAD"/>
              <w:left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i/>
                <w:iCs/>
                <w:sz w:val="20"/>
                <w:szCs w:val="20"/>
              </w:rPr>
              <w:t>Score 3.5</w:t>
            </w:r>
          </w:p>
        </w:tc>
        <w:tc>
          <w:tcPr>
            <w:tcW w:w="10420" w:type="dxa"/>
            <w:tcBorders>
              <w:top w:val="single" w:sz="8" w:space="0" w:color="ADADAD"/>
              <w:left w:val="single" w:sz="8" w:space="0" w:color="ADADAD"/>
              <w:bottom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i/>
                <w:iCs/>
                <w:sz w:val="20"/>
                <w:szCs w:val="20"/>
              </w:rPr>
              <w:t>In addition to score 3.0 performance, partial success at score 4.0 content</w:t>
            </w:r>
          </w:p>
        </w:tc>
      </w:tr>
      <w:tr w:rsidR="003704B1">
        <w:tblPrEx>
          <w:tblBorders>
            <w:top w:val="none" w:sz="0" w:space="0" w:color="auto"/>
          </w:tblBorders>
          <w:tblCellMar>
            <w:top w:w="0" w:type="dxa"/>
            <w:bottom w:w="0" w:type="dxa"/>
          </w:tblCellMar>
        </w:tblPrEx>
        <w:tc>
          <w:tcPr>
            <w:tcW w:w="1000" w:type="dxa"/>
            <w:gridSpan w:val="3"/>
            <w:tcBorders>
              <w:top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b/>
                <w:bCs/>
                <w:sz w:val="20"/>
                <w:szCs w:val="20"/>
              </w:rPr>
              <w:t>Score 3.0</w:t>
            </w:r>
          </w:p>
        </w:tc>
        <w:tc>
          <w:tcPr>
            <w:tcW w:w="11460" w:type="dxa"/>
            <w:hMerge w:val="restart"/>
            <w:tcBorders>
              <w:top w:val="single" w:sz="8" w:space="0" w:color="ADADAD"/>
              <w:left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b/>
                <w:bCs/>
                <w:sz w:val="20"/>
                <w:szCs w:val="20"/>
              </w:rPr>
              <w:t>The student will:</w:t>
            </w:r>
          </w:p>
          <w:p w:rsidR="003704B1" w:rsidRDefault="003704B1">
            <w:pPr>
              <w:widowControl w:val="0"/>
              <w:autoSpaceDE w:val="0"/>
              <w:autoSpaceDN w:val="0"/>
              <w:adjustRightInd w:val="0"/>
              <w:rPr>
                <w:rFonts w:ascii="Verdana" w:hAnsi="Verdana" w:cs="Verdana"/>
                <w:sz w:val="20"/>
                <w:szCs w:val="20"/>
              </w:rPr>
            </w:pPr>
            <w:r>
              <w:rPr>
                <w:rFonts w:ascii="Verdana" w:hAnsi="Verdana" w:cs="Verdana"/>
                <w:sz w:val="20"/>
                <w:szCs w:val="20"/>
              </w:rPr>
              <w:t xml:space="preserve">• </w:t>
            </w:r>
            <w:r>
              <w:rPr>
                <w:rFonts w:ascii="Verdana" w:hAnsi="Verdana" w:cs="Verdana"/>
                <w:b/>
                <w:bCs/>
                <w:sz w:val="20"/>
                <w:szCs w:val="20"/>
              </w:rPr>
              <w:t>HSF-TF.A.2</w:t>
            </w:r>
            <w:r>
              <w:rPr>
                <w:rFonts w:ascii="Verdana" w:hAnsi="Verdana" w:cs="Verdana"/>
                <w:sz w:val="20"/>
                <w:szCs w:val="20"/>
              </w:rPr>
              <w:t>    Explain how the unit circle in the coordinate plane enables the extension of trigonometric functions to all real numbers, interpreted as radian measures of angles transversed counterclockwise around the unit circle</w:t>
            </w:r>
          </w:p>
          <w:p w:rsidR="003704B1" w:rsidRDefault="003704B1">
            <w:pPr>
              <w:widowControl w:val="0"/>
              <w:autoSpaceDE w:val="0"/>
              <w:autoSpaceDN w:val="0"/>
              <w:adjustRightInd w:val="0"/>
              <w:rPr>
                <w:rFonts w:ascii="Verdana" w:hAnsi="Verdana" w:cs="Verdana"/>
                <w:sz w:val="20"/>
                <w:szCs w:val="20"/>
              </w:rPr>
            </w:pPr>
            <w:r>
              <w:rPr>
                <w:rFonts w:ascii="Verdana" w:hAnsi="Verdana" w:cs="Verdana"/>
                <w:b/>
                <w:bCs/>
                <w:sz w:val="20"/>
                <w:szCs w:val="20"/>
              </w:rPr>
              <w:t>The student exhibits no major errors or omissions.</w:t>
            </w:r>
          </w:p>
        </w:tc>
        <w:tc>
          <w:tcPr>
            <w:tcW w:w="11460" w:type="dxa"/>
            <w:gridSpan w:val="2"/>
            <w:hMerge/>
            <w:tcBorders>
              <w:top w:val="single" w:sz="8" w:space="0" w:color="ADADAD"/>
              <w:left w:val="single" w:sz="8" w:space="0" w:color="ADADAD"/>
              <w:bottom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p>
        </w:tc>
      </w:tr>
      <w:tr w:rsidR="003704B1">
        <w:tblPrEx>
          <w:tblBorders>
            <w:top w:val="none" w:sz="0" w:space="0" w:color="auto"/>
          </w:tblBorders>
          <w:tblCellMar>
            <w:top w:w="0" w:type="dxa"/>
            <w:bottom w:w="0" w:type="dxa"/>
          </w:tblCellMar>
        </w:tblPrEx>
        <w:tc>
          <w:tcPr>
            <w:tcW w:w="1000" w:type="dxa"/>
            <w:gridSpan w:val="3"/>
            <w:tcBorders>
              <w:top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sz w:val="20"/>
                <w:szCs w:val="20"/>
              </w:rPr>
              <w:t> </w:t>
            </w:r>
          </w:p>
        </w:tc>
        <w:tc>
          <w:tcPr>
            <w:tcW w:w="1000" w:type="dxa"/>
            <w:gridSpan w:val="2"/>
            <w:tcBorders>
              <w:top w:val="single" w:sz="8" w:space="0" w:color="ADADAD"/>
              <w:left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i/>
                <w:iCs/>
                <w:sz w:val="20"/>
                <w:szCs w:val="20"/>
              </w:rPr>
              <w:t>Score 2.5</w:t>
            </w:r>
          </w:p>
        </w:tc>
        <w:tc>
          <w:tcPr>
            <w:tcW w:w="10420" w:type="dxa"/>
            <w:tcBorders>
              <w:top w:val="single" w:sz="8" w:space="0" w:color="ADADAD"/>
              <w:left w:val="single" w:sz="8" w:space="0" w:color="ADADAD"/>
              <w:bottom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i/>
                <w:iCs/>
                <w:sz w:val="20"/>
                <w:szCs w:val="20"/>
              </w:rPr>
              <w:t>No major errors or omissions regarding score 2.0 content, and partial success at score 3.0 content</w:t>
            </w:r>
          </w:p>
        </w:tc>
      </w:tr>
      <w:tr w:rsidR="003704B1">
        <w:tblPrEx>
          <w:tblBorders>
            <w:top w:val="none" w:sz="0" w:space="0" w:color="auto"/>
          </w:tblBorders>
          <w:tblCellMar>
            <w:top w:w="0" w:type="dxa"/>
            <w:bottom w:w="0" w:type="dxa"/>
          </w:tblCellMar>
        </w:tblPrEx>
        <w:tc>
          <w:tcPr>
            <w:tcW w:w="1000" w:type="dxa"/>
            <w:gridSpan w:val="3"/>
            <w:tcBorders>
              <w:top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b/>
                <w:bCs/>
                <w:sz w:val="20"/>
                <w:szCs w:val="20"/>
              </w:rPr>
              <w:t>Score 2.0</w:t>
            </w:r>
          </w:p>
        </w:tc>
        <w:tc>
          <w:tcPr>
            <w:tcW w:w="11460" w:type="dxa"/>
            <w:hMerge w:val="restart"/>
            <w:tcBorders>
              <w:top w:val="single" w:sz="8" w:space="0" w:color="ADADAD"/>
              <w:left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b/>
                <w:bCs/>
                <w:sz w:val="20"/>
                <w:szCs w:val="20"/>
              </w:rPr>
              <w:t>There are no major errors or omissions regarding the simpler details and processes as the student:</w:t>
            </w:r>
          </w:p>
          <w:p w:rsidR="003704B1" w:rsidRDefault="003704B1">
            <w:pPr>
              <w:widowControl w:val="0"/>
              <w:autoSpaceDE w:val="0"/>
              <w:autoSpaceDN w:val="0"/>
              <w:adjustRightInd w:val="0"/>
              <w:rPr>
                <w:rFonts w:ascii="Verdana" w:hAnsi="Verdana" w:cs="Verdana"/>
                <w:sz w:val="20"/>
                <w:szCs w:val="20"/>
              </w:rPr>
            </w:pPr>
            <w:r>
              <w:rPr>
                <w:rFonts w:ascii="Verdana" w:hAnsi="Verdana" w:cs="Verdana"/>
                <w:sz w:val="20"/>
                <w:szCs w:val="20"/>
              </w:rPr>
              <w:t xml:space="preserve">• </w:t>
            </w:r>
            <w:proofErr w:type="gramStart"/>
            <w:r>
              <w:rPr>
                <w:rFonts w:ascii="Verdana" w:hAnsi="Verdana" w:cs="Verdana"/>
                <w:sz w:val="20"/>
                <w:szCs w:val="20"/>
              </w:rPr>
              <w:t>recognizes</w:t>
            </w:r>
            <w:proofErr w:type="gramEnd"/>
            <w:r>
              <w:rPr>
                <w:rFonts w:ascii="Verdana" w:hAnsi="Verdana" w:cs="Verdana"/>
                <w:sz w:val="20"/>
                <w:szCs w:val="20"/>
              </w:rPr>
              <w:t xml:space="preserve"> or recalls specific terminology such as:</w:t>
            </w:r>
          </w:p>
          <w:p w:rsidR="003704B1" w:rsidRDefault="003704B1">
            <w:pPr>
              <w:widowControl w:val="0"/>
              <w:autoSpaceDE w:val="0"/>
              <w:autoSpaceDN w:val="0"/>
              <w:adjustRightInd w:val="0"/>
              <w:rPr>
                <w:rFonts w:ascii="Verdana" w:hAnsi="Verdana" w:cs="Verdana"/>
                <w:sz w:val="20"/>
                <w:szCs w:val="20"/>
              </w:rPr>
            </w:pPr>
            <w:r>
              <w:rPr>
                <w:rFonts w:ascii="Verdana" w:hAnsi="Verdana" w:cs="Verdana"/>
                <w:sz w:val="20"/>
                <w:szCs w:val="20"/>
              </w:rPr>
              <w:t xml:space="preserve">     </w:t>
            </w:r>
            <w:r>
              <w:rPr>
                <w:rFonts w:ascii="Verdana" w:hAnsi="Verdana" w:cs="Verdana"/>
                <w:i/>
                <w:iCs/>
                <w:sz w:val="20"/>
                <w:szCs w:val="20"/>
              </w:rPr>
              <w:t>Angle</w:t>
            </w:r>
            <w:r>
              <w:rPr>
                <w:rFonts w:ascii="Verdana" w:hAnsi="Verdana" w:cs="Verdana"/>
                <w:sz w:val="20"/>
                <w:szCs w:val="20"/>
              </w:rPr>
              <w:t xml:space="preserve">, </w:t>
            </w:r>
            <w:r>
              <w:rPr>
                <w:rFonts w:ascii="Verdana" w:hAnsi="Verdana" w:cs="Verdana"/>
                <w:i/>
                <w:iCs/>
                <w:sz w:val="20"/>
                <w:szCs w:val="20"/>
              </w:rPr>
              <w:t>arc</w:t>
            </w:r>
            <w:r>
              <w:rPr>
                <w:rFonts w:ascii="Verdana" w:hAnsi="Verdana" w:cs="Verdana"/>
                <w:sz w:val="20"/>
                <w:szCs w:val="20"/>
              </w:rPr>
              <w:t xml:space="preserve">, </w:t>
            </w:r>
            <w:r>
              <w:rPr>
                <w:rFonts w:ascii="Verdana" w:hAnsi="Verdana" w:cs="Verdana"/>
                <w:i/>
                <w:iCs/>
                <w:sz w:val="20"/>
                <w:szCs w:val="20"/>
              </w:rPr>
              <w:t>coordinate plane</w:t>
            </w:r>
            <w:r>
              <w:rPr>
                <w:rFonts w:ascii="Verdana" w:hAnsi="Verdana" w:cs="Verdana"/>
                <w:sz w:val="20"/>
                <w:szCs w:val="20"/>
              </w:rPr>
              <w:t xml:space="preserve">, </w:t>
            </w:r>
            <w:r>
              <w:rPr>
                <w:rFonts w:ascii="Verdana" w:hAnsi="Verdana" w:cs="Verdana"/>
                <w:i/>
                <w:iCs/>
                <w:sz w:val="20"/>
                <w:szCs w:val="20"/>
              </w:rPr>
              <w:t>counterclockwise</w:t>
            </w:r>
            <w:r>
              <w:rPr>
                <w:rFonts w:ascii="Verdana" w:hAnsi="Verdana" w:cs="Verdana"/>
                <w:sz w:val="20"/>
                <w:szCs w:val="20"/>
              </w:rPr>
              <w:t xml:space="preserve">, </w:t>
            </w:r>
            <w:r>
              <w:rPr>
                <w:rFonts w:ascii="Verdana" w:hAnsi="Verdana" w:cs="Verdana"/>
                <w:i/>
                <w:iCs/>
                <w:sz w:val="20"/>
                <w:szCs w:val="20"/>
              </w:rPr>
              <w:t>extension</w:t>
            </w:r>
            <w:r>
              <w:rPr>
                <w:rFonts w:ascii="Verdana" w:hAnsi="Verdana" w:cs="Verdana"/>
                <w:sz w:val="20"/>
                <w:szCs w:val="20"/>
              </w:rPr>
              <w:t xml:space="preserve">, </w:t>
            </w:r>
            <w:r>
              <w:rPr>
                <w:rFonts w:ascii="Verdana" w:hAnsi="Verdana" w:cs="Verdana"/>
                <w:i/>
                <w:iCs/>
                <w:sz w:val="20"/>
                <w:szCs w:val="20"/>
              </w:rPr>
              <w:t>interpret</w:t>
            </w:r>
            <w:r>
              <w:rPr>
                <w:rFonts w:ascii="Verdana" w:hAnsi="Verdana" w:cs="Verdana"/>
                <w:sz w:val="20"/>
                <w:szCs w:val="20"/>
              </w:rPr>
              <w:t xml:space="preserve">, </w:t>
            </w:r>
            <w:r>
              <w:rPr>
                <w:rFonts w:ascii="Verdana" w:hAnsi="Verdana" w:cs="Verdana"/>
                <w:i/>
                <w:iCs/>
                <w:sz w:val="20"/>
                <w:szCs w:val="20"/>
              </w:rPr>
              <w:t>length</w:t>
            </w:r>
            <w:r>
              <w:rPr>
                <w:rFonts w:ascii="Verdana" w:hAnsi="Verdana" w:cs="Verdana"/>
                <w:sz w:val="20"/>
                <w:szCs w:val="20"/>
              </w:rPr>
              <w:t xml:space="preserve">, </w:t>
            </w:r>
            <w:r>
              <w:rPr>
                <w:rFonts w:ascii="Verdana" w:hAnsi="Verdana" w:cs="Verdana"/>
                <w:i/>
                <w:iCs/>
                <w:sz w:val="20"/>
                <w:szCs w:val="20"/>
              </w:rPr>
              <w:t>radian measure</w:t>
            </w:r>
            <w:r>
              <w:rPr>
                <w:rFonts w:ascii="Verdana" w:hAnsi="Verdana" w:cs="Verdana"/>
                <w:sz w:val="20"/>
                <w:szCs w:val="20"/>
              </w:rPr>
              <w:t xml:space="preserve">, </w:t>
            </w:r>
            <w:r>
              <w:rPr>
                <w:rFonts w:ascii="Verdana" w:hAnsi="Verdana" w:cs="Verdana"/>
                <w:i/>
                <w:iCs/>
                <w:sz w:val="20"/>
                <w:szCs w:val="20"/>
              </w:rPr>
              <w:t>real number</w:t>
            </w:r>
            <w:r>
              <w:rPr>
                <w:rFonts w:ascii="Verdana" w:hAnsi="Verdana" w:cs="Verdana"/>
                <w:sz w:val="20"/>
                <w:szCs w:val="20"/>
              </w:rPr>
              <w:t xml:space="preserve">, </w:t>
            </w:r>
            <w:r>
              <w:rPr>
                <w:rFonts w:ascii="Verdana" w:hAnsi="Verdana" w:cs="Verdana"/>
                <w:i/>
                <w:iCs/>
                <w:sz w:val="20"/>
                <w:szCs w:val="20"/>
              </w:rPr>
              <w:t>subtend</w:t>
            </w:r>
            <w:r>
              <w:rPr>
                <w:rFonts w:ascii="Verdana" w:hAnsi="Verdana" w:cs="Verdana"/>
                <w:sz w:val="20"/>
                <w:szCs w:val="20"/>
              </w:rPr>
              <w:t xml:space="preserve">, </w:t>
            </w:r>
            <w:r>
              <w:rPr>
                <w:rFonts w:ascii="Verdana" w:hAnsi="Verdana" w:cs="Verdana"/>
                <w:i/>
                <w:iCs/>
                <w:sz w:val="20"/>
                <w:szCs w:val="20"/>
              </w:rPr>
              <w:t>transverse</w:t>
            </w:r>
            <w:r>
              <w:rPr>
                <w:rFonts w:ascii="Verdana" w:hAnsi="Verdana" w:cs="Verdana"/>
                <w:sz w:val="20"/>
                <w:szCs w:val="20"/>
              </w:rPr>
              <w:t xml:space="preserve">, </w:t>
            </w:r>
            <w:r>
              <w:rPr>
                <w:rFonts w:ascii="Verdana" w:hAnsi="Verdana" w:cs="Verdana"/>
                <w:i/>
                <w:iCs/>
                <w:sz w:val="20"/>
                <w:szCs w:val="20"/>
              </w:rPr>
              <w:t>trigonometric function</w:t>
            </w:r>
            <w:r>
              <w:rPr>
                <w:rFonts w:ascii="Verdana" w:hAnsi="Verdana" w:cs="Verdana"/>
                <w:sz w:val="20"/>
                <w:szCs w:val="20"/>
              </w:rPr>
              <w:t xml:space="preserve">, </w:t>
            </w:r>
            <w:r>
              <w:rPr>
                <w:rFonts w:ascii="Verdana" w:hAnsi="Verdana" w:cs="Verdana"/>
                <w:i/>
                <w:iCs/>
                <w:sz w:val="20"/>
                <w:szCs w:val="20"/>
              </w:rPr>
              <w:t>unit circle</w:t>
            </w:r>
          </w:p>
          <w:p w:rsidR="003704B1" w:rsidRDefault="003704B1">
            <w:pPr>
              <w:widowControl w:val="0"/>
              <w:autoSpaceDE w:val="0"/>
              <w:autoSpaceDN w:val="0"/>
              <w:adjustRightInd w:val="0"/>
              <w:rPr>
                <w:rFonts w:ascii="Verdana" w:hAnsi="Verdana" w:cs="Verdana"/>
                <w:sz w:val="20"/>
                <w:szCs w:val="20"/>
              </w:rPr>
            </w:pPr>
            <w:r>
              <w:rPr>
                <w:rFonts w:ascii="Verdana" w:hAnsi="Verdana" w:cs="Verdana"/>
                <w:sz w:val="20"/>
                <w:szCs w:val="20"/>
              </w:rPr>
              <w:t> </w:t>
            </w:r>
          </w:p>
          <w:p w:rsidR="003704B1" w:rsidRDefault="003704B1">
            <w:pPr>
              <w:widowControl w:val="0"/>
              <w:autoSpaceDE w:val="0"/>
              <w:autoSpaceDN w:val="0"/>
              <w:adjustRightInd w:val="0"/>
              <w:rPr>
                <w:rFonts w:ascii="Verdana" w:hAnsi="Verdana" w:cs="Verdana"/>
                <w:sz w:val="20"/>
                <w:szCs w:val="20"/>
              </w:rPr>
            </w:pPr>
            <w:r>
              <w:rPr>
                <w:rFonts w:ascii="Verdana" w:hAnsi="Verdana" w:cs="Verdana"/>
                <w:sz w:val="20"/>
                <w:szCs w:val="20"/>
              </w:rPr>
              <w:t xml:space="preserve">• </w:t>
            </w:r>
            <w:proofErr w:type="gramStart"/>
            <w:r>
              <w:rPr>
                <w:rFonts w:ascii="Verdana" w:hAnsi="Verdana" w:cs="Verdana"/>
                <w:sz w:val="20"/>
                <w:szCs w:val="20"/>
              </w:rPr>
              <w:t>performs</w:t>
            </w:r>
            <w:proofErr w:type="gramEnd"/>
            <w:r>
              <w:rPr>
                <w:rFonts w:ascii="Verdana" w:hAnsi="Verdana" w:cs="Verdana"/>
                <w:sz w:val="20"/>
                <w:szCs w:val="20"/>
              </w:rPr>
              <w:t xml:space="preserve"> basic processes, such as:</w:t>
            </w:r>
          </w:p>
          <w:p w:rsidR="003704B1" w:rsidRDefault="003704B1">
            <w:pPr>
              <w:widowControl w:val="0"/>
              <w:autoSpaceDE w:val="0"/>
              <w:autoSpaceDN w:val="0"/>
              <w:adjustRightInd w:val="0"/>
              <w:rPr>
                <w:rFonts w:ascii="Verdana" w:hAnsi="Verdana" w:cs="Verdana"/>
                <w:sz w:val="20"/>
                <w:szCs w:val="20"/>
              </w:rPr>
            </w:pPr>
            <w:r>
              <w:rPr>
                <w:rFonts w:ascii="Verdana" w:hAnsi="Verdana" w:cs="Verdana"/>
                <w:sz w:val="20"/>
                <w:szCs w:val="20"/>
              </w:rPr>
              <w:t>          Describe the radian measure of an angle as the length of the arc on the unit circle subtended by the angle</w:t>
            </w:r>
          </w:p>
          <w:p w:rsidR="003704B1" w:rsidRDefault="003704B1">
            <w:pPr>
              <w:widowControl w:val="0"/>
              <w:autoSpaceDE w:val="0"/>
              <w:autoSpaceDN w:val="0"/>
              <w:adjustRightInd w:val="0"/>
              <w:rPr>
                <w:rFonts w:ascii="Verdana" w:hAnsi="Verdana" w:cs="Verdana"/>
                <w:sz w:val="20"/>
                <w:szCs w:val="20"/>
              </w:rPr>
            </w:pPr>
            <w:r>
              <w:rPr>
                <w:rFonts w:ascii="Verdana" w:hAnsi="Verdana" w:cs="Verdana"/>
                <w:b/>
                <w:bCs/>
                <w:sz w:val="20"/>
                <w:szCs w:val="20"/>
              </w:rPr>
              <w:t>However, the student exhibits major errors or omissions regarding the more complex ideas and processes.</w:t>
            </w:r>
          </w:p>
        </w:tc>
        <w:tc>
          <w:tcPr>
            <w:tcW w:w="11460" w:type="dxa"/>
            <w:gridSpan w:val="2"/>
            <w:hMerge/>
            <w:tcBorders>
              <w:top w:val="single" w:sz="8" w:space="0" w:color="ADADAD"/>
              <w:left w:val="single" w:sz="8" w:space="0" w:color="ADADAD"/>
              <w:bottom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p>
        </w:tc>
      </w:tr>
      <w:tr w:rsidR="003704B1">
        <w:tblPrEx>
          <w:tblBorders>
            <w:top w:val="none" w:sz="0" w:space="0" w:color="auto"/>
          </w:tblBorders>
          <w:tblCellMar>
            <w:top w:w="0" w:type="dxa"/>
            <w:bottom w:w="0" w:type="dxa"/>
          </w:tblCellMar>
        </w:tblPrEx>
        <w:tc>
          <w:tcPr>
            <w:tcW w:w="1000" w:type="dxa"/>
            <w:gridSpan w:val="3"/>
            <w:tcBorders>
              <w:top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sz w:val="20"/>
                <w:szCs w:val="20"/>
              </w:rPr>
              <w:t> </w:t>
            </w:r>
          </w:p>
        </w:tc>
        <w:tc>
          <w:tcPr>
            <w:tcW w:w="1000" w:type="dxa"/>
            <w:gridSpan w:val="2"/>
            <w:tcBorders>
              <w:top w:val="single" w:sz="8" w:space="0" w:color="ADADAD"/>
              <w:left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i/>
                <w:iCs/>
                <w:sz w:val="20"/>
                <w:szCs w:val="20"/>
              </w:rPr>
              <w:t>Score 1.5</w:t>
            </w:r>
          </w:p>
        </w:tc>
        <w:tc>
          <w:tcPr>
            <w:tcW w:w="10420" w:type="dxa"/>
            <w:tcBorders>
              <w:top w:val="single" w:sz="8" w:space="0" w:color="ADADAD"/>
              <w:left w:val="single" w:sz="8" w:space="0" w:color="ADADAD"/>
              <w:bottom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i/>
                <w:iCs/>
                <w:sz w:val="20"/>
                <w:szCs w:val="20"/>
              </w:rPr>
              <w:t>Partial success at score 2.0 content, and major errors or omissions regarding score 3.0 content</w:t>
            </w:r>
          </w:p>
        </w:tc>
      </w:tr>
      <w:tr w:rsidR="003704B1">
        <w:tblPrEx>
          <w:tblBorders>
            <w:top w:val="none" w:sz="0" w:space="0" w:color="auto"/>
          </w:tblBorders>
          <w:tblCellMar>
            <w:top w:w="0" w:type="dxa"/>
            <w:bottom w:w="0" w:type="dxa"/>
          </w:tblCellMar>
        </w:tblPrEx>
        <w:tc>
          <w:tcPr>
            <w:tcW w:w="1000" w:type="dxa"/>
            <w:gridSpan w:val="3"/>
            <w:tcBorders>
              <w:top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b/>
                <w:bCs/>
                <w:sz w:val="20"/>
                <w:szCs w:val="20"/>
              </w:rPr>
              <w:t>Score 1.0</w:t>
            </w:r>
          </w:p>
        </w:tc>
        <w:tc>
          <w:tcPr>
            <w:tcW w:w="11460" w:type="dxa"/>
            <w:hMerge w:val="restart"/>
            <w:tcBorders>
              <w:top w:val="single" w:sz="8" w:space="0" w:color="ADADAD"/>
              <w:left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b/>
                <w:bCs/>
                <w:sz w:val="20"/>
                <w:szCs w:val="20"/>
              </w:rPr>
              <w:t>With help, a partial understanding of some of the simpler details and processes and some of the more complex ideas and processes.</w:t>
            </w:r>
          </w:p>
        </w:tc>
        <w:tc>
          <w:tcPr>
            <w:tcW w:w="11460" w:type="dxa"/>
            <w:gridSpan w:val="2"/>
            <w:hMerge/>
            <w:tcBorders>
              <w:top w:val="single" w:sz="8" w:space="0" w:color="ADADAD"/>
              <w:left w:val="single" w:sz="8" w:space="0" w:color="ADADAD"/>
              <w:bottom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p>
        </w:tc>
      </w:tr>
      <w:tr w:rsidR="003704B1">
        <w:tblPrEx>
          <w:tblBorders>
            <w:top w:val="none" w:sz="0" w:space="0" w:color="auto"/>
          </w:tblBorders>
          <w:tblCellMar>
            <w:top w:w="0" w:type="dxa"/>
            <w:bottom w:w="0" w:type="dxa"/>
          </w:tblCellMar>
        </w:tblPrEx>
        <w:tc>
          <w:tcPr>
            <w:tcW w:w="1000" w:type="dxa"/>
            <w:gridSpan w:val="3"/>
            <w:tcBorders>
              <w:top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sz w:val="20"/>
                <w:szCs w:val="20"/>
              </w:rPr>
              <w:t> </w:t>
            </w:r>
          </w:p>
        </w:tc>
        <w:tc>
          <w:tcPr>
            <w:tcW w:w="1000" w:type="dxa"/>
            <w:gridSpan w:val="2"/>
            <w:tcBorders>
              <w:top w:val="single" w:sz="8" w:space="0" w:color="ADADAD"/>
              <w:left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i/>
                <w:iCs/>
                <w:sz w:val="20"/>
                <w:szCs w:val="20"/>
              </w:rPr>
              <w:t>Score 0.5</w:t>
            </w:r>
          </w:p>
        </w:tc>
        <w:tc>
          <w:tcPr>
            <w:tcW w:w="10420" w:type="dxa"/>
            <w:tcBorders>
              <w:top w:val="single" w:sz="8" w:space="0" w:color="ADADAD"/>
              <w:left w:val="single" w:sz="8" w:space="0" w:color="ADADAD"/>
              <w:bottom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i/>
                <w:iCs/>
                <w:sz w:val="20"/>
                <w:szCs w:val="20"/>
              </w:rPr>
              <w:t>With help, partial success at score 2.0 content but not at score 3.0 content</w:t>
            </w:r>
          </w:p>
        </w:tc>
      </w:tr>
      <w:tr w:rsidR="003704B1">
        <w:tblPrEx>
          <w:tblBorders>
            <w:top w:val="none" w:sz="0" w:space="0" w:color="auto"/>
            <w:bottom w:val="single" w:sz="8" w:space="0" w:color="ADADAD"/>
          </w:tblBorders>
          <w:tblCellMar>
            <w:top w:w="0" w:type="dxa"/>
            <w:bottom w:w="0" w:type="dxa"/>
          </w:tblCellMar>
        </w:tblPrEx>
        <w:tc>
          <w:tcPr>
            <w:tcW w:w="1000" w:type="dxa"/>
            <w:gridSpan w:val="3"/>
            <w:tcBorders>
              <w:top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b/>
                <w:bCs/>
                <w:sz w:val="20"/>
                <w:szCs w:val="20"/>
              </w:rPr>
              <w:t>Score 0.0</w:t>
            </w:r>
          </w:p>
        </w:tc>
        <w:tc>
          <w:tcPr>
            <w:tcW w:w="11460" w:type="dxa"/>
            <w:hMerge w:val="restart"/>
            <w:tcBorders>
              <w:top w:val="single" w:sz="8" w:space="0" w:color="ADADAD"/>
              <w:left w:val="single" w:sz="8" w:space="0" w:color="ADADAD"/>
              <w:bottom w:val="single" w:sz="8" w:space="0" w:color="ADADAD"/>
              <w:right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r>
              <w:rPr>
                <w:rFonts w:ascii="Verdana" w:hAnsi="Verdana" w:cs="Verdana"/>
                <w:b/>
                <w:bCs/>
                <w:sz w:val="20"/>
                <w:szCs w:val="20"/>
              </w:rPr>
              <w:t>Even with help, no success</w:t>
            </w:r>
          </w:p>
        </w:tc>
        <w:tc>
          <w:tcPr>
            <w:tcW w:w="11460" w:type="dxa"/>
            <w:gridSpan w:val="2"/>
            <w:hMerge/>
            <w:tcBorders>
              <w:top w:val="single" w:sz="8" w:space="0" w:color="ADADAD"/>
              <w:left w:val="single" w:sz="8" w:space="0" w:color="ADADAD"/>
              <w:bottom w:val="single" w:sz="8" w:space="0" w:color="ADADAD"/>
            </w:tcBorders>
            <w:vAlign w:val="center"/>
          </w:tcPr>
          <w:p w:rsidR="003704B1" w:rsidRDefault="003704B1">
            <w:pPr>
              <w:widowControl w:val="0"/>
              <w:autoSpaceDE w:val="0"/>
              <w:autoSpaceDN w:val="0"/>
              <w:adjustRightInd w:val="0"/>
              <w:rPr>
                <w:rFonts w:ascii="Verdana" w:hAnsi="Verdana" w:cs="Verdana"/>
                <w:sz w:val="20"/>
                <w:szCs w:val="20"/>
              </w:rPr>
            </w:pPr>
          </w:p>
        </w:tc>
      </w:tr>
    </w:tbl>
    <w:p w:rsidR="00A75109" w:rsidRPr="003704B1" w:rsidRDefault="00A75109" w:rsidP="003704B1">
      <w:bookmarkStart w:id="0" w:name="_GoBack"/>
      <w:bookmarkEnd w:id="0"/>
    </w:p>
    <w:sectPr w:rsidR="00A75109" w:rsidRPr="003704B1" w:rsidSect="00123CC2">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CC2"/>
    <w:rsid w:val="00123CC2"/>
    <w:rsid w:val="0016296F"/>
    <w:rsid w:val="003704B1"/>
    <w:rsid w:val="004A3EF7"/>
    <w:rsid w:val="00A75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2726</Characters>
  <Application>Microsoft Macintosh Word</Application>
  <DocSecurity>0</DocSecurity>
  <Lines>22</Lines>
  <Paragraphs>6</Paragraphs>
  <ScaleCrop>false</ScaleCrop>
  <Company>Eastern Camden County Regional School District</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Department</dc:creator>
  <cp:keywords/>
  <dc:description/>
  <cp:lastModifiedBy>Technology Department</cp:lastModifiedBy>
  <cp:revision>2</cp:revision>
  <cp:lastPrinted>2015-09-10T16:31:00Z</cp:lastPrinted>
  <dcterms:created xsi:type="dcterms:W3CDTF">2015-09-10T16:36:00Z</dcterms:created>
  <dcterms:modified xsi:type="dcterms:W3CDTF">2015-09-10T16:36:00Z</dcterms:modified>
</cp:coreProperties>
</file>