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D6A32" w14:textId="77777777" w:rsidR="008200E1" w:rsidRPr="00297EAE" w:rsidRDefault="00364FD7">
      <w:pPr>
        <w:rPr>
          <w:b/>
        </w:rPr>
      </w:pPr>
      <w:r w:rsidRPr="00297EAE">
        <w:rPr>
          <w:b/>
        </w:rPr>
        <w:t>Gifted &amp; Talented Seminar II</w:t>
      </w:r>
    </w:p>
    <w:p w14:paraId="419FBEA8" w14:textId="77777777" w:rsidR="00364FD7" w:rsidRPr="00297EAE" w:rsidRDefault="00364FD7">
      <w:pPr>
        <w:rPr>
          <w:b/>
        </w:rPr>
      </w:pPr>
      <w:r w:rsidRPr="00297EAE">
        <w:rPr>
          <w:b/>
        </w:rPr>
        <w:t>Course Syllabus</w:t>
      </w:r>
    </w:p>
    <w:p w14:paraId="2861F93E" w14:textId="77777777" w:rsidR="00364FD7" w:rsidRPr="00297EAE" w:rsidRDefault="00364FD7">
      <w:pPr>
        <w:rPr>
          <w:b/>
        </w:rPr>
      </w:pPr>
      <w:r w:rsidRPr="00297EAE">
        <w:rPr>
          <w:b/>
        </w:rPr>
        <w:t>Tracey Palmer</w:t>
      </w:r>
      <w:bookmarkStart w:id="0" w:name="_GoBack"/>
      <w:bookmarkEnd w:id="0"/>
    </w:p>
    <w:p w14:paraId="51A37A91" w14:textId="77777777" w:rsidR="00364FD7" w:rsidRDefault="00364FD7"/>
    <w:p w14:paraId="07A1EB9D" w14:textId="77777777" w:rsidR="00364FD7" w:rsidRDefault="00364FD7"/>
    <w:p w14:paraId="69D89ED4" w14:textId="77777777" w:rsidR="00364FD7" w:rsidRPr="00297EAE" w:rsidRDefault="00364FD7">
      <w:pPr>
        <w:rPr>
          <w:b/>
          <w:u w:val="single"/>
        </w:rPr>
      </w:pPr>
      <w:r w:rsidRPr="00297EAE">
        <w:rPr>
          <w:b/>
          <w:u w:val="single"/>
        </w:rPr>
        <w:t>Course Description</w:t>
      </w:r>
    </w:p>
    <w:p w14:paraId="2ED4EA78" w14:textId="49500E99" w:rsidR="008E7B1C" w:rsidRDefault="005153D1">
      <w:r>
        <w:t xml:space="preserve">This course is intended to introduce students to Futures Studies.  Futures study is the forward-looking equivalent to history.  Futures draws on our history to pose questions about where we would like to go and what we wish to achieve.  Futures study reveals alternatives, and these give rise to choices.  Depending upon values, priorities, commitments, such choices lead in turn to processes of decision-making.  </w:t>
      </w:r>
    </w:p>
    <w:p w14:paraId="4A665299" w14:textId="41F4804C" w:rsidR="008E7B1C" w:rsidRDefault="008E7B1C" w:rsidP="008E7B1C">
      <w:pPr>
        <w:pStyle w:val="NormalWeb"/>
        <w:shd w:val="clear" w:color="auto" w:fill="FFFFFF"/>
      </w:pPr>
      <w:r w:rsidRPr="00297EAE">
        <w:rPr>
          <w:rFonts w:ascii="CharcoalCY" w:hAnsi="CharcoalCY"/>
          <w:b/>
          <w:sz w:val="24"/>
          <w:szCs w:val="24"/>
          <w:u w:val="single"/>
        </w:rPr>
        <w:t>Course Objectives</w:t>
      </w:r>
      <w:r>
        <w:rPr>
          <w:rFonts w:ascii="CharcoalCY" w:hAnsi="CharcoalCY"/>
          <w:sz w:val="24"/>
          <w:szCs w:val="24"/>
        </w:rPr>
        <w:br/>
        <w:t xml:space="preserve">By completing this course, students should be able to: </w:t>
      </w:r>
    </w:p>
    <w:p w14:paraId="527BA6DA" w14:textId="3839AC67" w:rsidR="008E7B1C" w:rsidRDefault="008E7B1C" w:rsidP="008E7B1C">
      <w:pPr>
        <w:pStyle w:val="NormalWeb"/>
        <w:numPr>
          <w:ilvl w:val="0"/>
          <w:numId w:val="1"/>
        </w:numPr>
        <w:shd w:val="clear" w:color="auto" w:fill="FFFFFF"/>
        <w:rPr>
          <w:rFonts w:ascii="Symbol" w:hAnsi="Symbol"/>
          <w:sz w:val="24"/>
          <w:szCs w:val="24"/>
        </w:rPr>
      </w:pPr>
      <w:r>
        <w:rPr>
          <w:rFonts w:ascii="CharcoalCY" w:hAnsi="CharcoalCY"/>
          <w:sz w:val="24"/>
          <w:szCs w:val="24"/>
        </w:rPr>
        <w:t xml:space="preserve"> Exercise foundational knowledge about the field of Futures Studies </w:t>
      </w:r>
    </w:p>
    <w:p w14:paraId="6CBCC8EB" w14:textId="77777777" w:rsidR="008E7B1C" w:rsidRDefault="008E7B1C" w:rsidP="008E7B1C">
      <w:pPr>
        <w:pStyle w:val="NormalWeb"/>
        <w:numPr>
          <w:ilvl w:val="0"/>
          <w:numId w:val="1"/>
        </w:numPr>
        <w:shd w:val="clear" w:color="auto" w:fill="FFFFFF"/>
        <w:rPr>
          <w:rFonts w:ascii="Symbol" w:hAnsi="Symbol"/>
          <w:sz w:val="24"/>
          <w:szCs w:val="24"/>
        </w:rPr>
      </w:pPr>
      <w:r>
        <w:rPr>
          <w:rFonts w:ascii="CharcoalCY" w:hAnsi="CharcoalCY"/>
          <w:sz w:val="24"/>
          <w:szCs w:val="24"/>
        </w:rPr>
        <w:t xml:space="preserve">Utilize and apply various Futures Studies methodologies </w:t>
      </w:r>
    </w:p>
    <w:p w14:paraId="2174C367" w14:textId="77777777" w:rsidR="008E7B1C" w:rsidRDefault="008E7B1C" w:rsidP="008E7B1C">
      <w:pPr>
        <w:pStyle w:val="NormalWeb"/>
        <w:numPr>
          <w:ilvl w:val="0"/>
          <w:numId w:val="1"/>
        </w:numPr>
        <w:shd w:val="clear" w:color="auto" w:fill="FFFFFF"/>
        <w:rPr>
          <w:rFonts w:ascii="Symbol" w:hAnsi="Symbol"/>
          <w:sz w:val="24"/>
          <w:szCs w:val="24"/>
        </w:rPr>
      </w:pPr>
      <w:r>
        <w:rPr>
          <w:rFonts w:ascii="CharcoalCY" w:hAnsi="CharcoalCY"/>
          <w:sz w:val="24"/>
          <w:szCs w:val="24"/>
        </w:rPr>
        <w:t xml:space="preserve">Craft alternative and preferred social and political futures scenarios </w:t>
      </w:r>
    </w:p>
    <w:p w14:paraId="0C7A0F20" w14:textId="77777777" w:rsidR="008E7B1C" w:rsidRPr="008E7B1C" w:rsidRDefault="008E7B1C" w:rsidP="008E7B1C">
      <w:pPr>
        <w:pStyle w:val="NormalWeb"/>
        <w:numPr>
          <w:ilvl w:val="0"/>
          <w:numId w:val="1"/>
        </w:numPr>
        <w:shd w:val="clear" w:color="auto" w:fill="FFFFFF"/>
        <w:rPr>
          <w:rFonts w:ascii="Symbol" w:hAnsi="Symbol"/>
          <w:sz w:val="24"/>
          <w:szCs w:val="24"/>
        </w:rPr>
      </w:pPr>
      <w:r>
        <w:rPr>
          <w:rFonts w:ascii="CharcoalCY" w:hAnsi="CharcoalCY"/>
          <w:sz w:val="24"/>
          <w:szCs w:val="24"/>
        </w:rPr>
        <w:t xml:space="preserve">Critically examine trends and visions for better futures </w:t>
      </w:r>
    </w:p>
    <w:p w14:paraId="5BEABB80" w14:textId="39CDA193" w:rsidR="008E7B1C" w:rsidRPr="008E7B1C" w:rsidRDefault="008E7B1C" w:rsidP="008E7B1C">
      <w:pPr>
        <w:pStyle w:val="NormalWeb"/>
        <w:numPr>
          <w:ilvl w:val="0"/>
          <w:numId w:val="1"/>
        </w:numPr>
        <w:shd w:val="clear" w:color="auto" w:fill="FFFFFF"/>
        <w:rPr>
          <w:rFonts w:ascii="Symbol" w:hAnsi="Symbol"/>
          <w:sz w:val="24"/>
          <w:szCs w:val="24"/>
        </w:rPr>
      </w:pPr>
      <w:r>
        <w:rPr>
          <w:rFonts w:ascii="CharcoalCY" w:hAnsi="CharcoalCY"/>
          <w:sz w:val="24"/>
          <w:szCs w:val="24"/>
        </w:rPr>
        <w:t>Express ideas and arguments clearly and effectively in written, oral and multi-sensory forms.</w:t>
      </w:r>
    </w:p>
    <w:p w14:paraId="65276F43" w14:textId="77777777" w:rsidR="005F2542" w:rsidRPr="00297EAE" w:rsidRDefault="00130F60" w:rsidP="005F2542">
      <w:pPr>
        <w:pStyle w:val="NormalWeb"/>
        <w:shd w:val="clear" w:color="auto" w:fill="FFFFFF"/>
        <w:rPr>
          <w:rFonts w:ascii="CharcoalCY" w:hAnsi="CharcoalCY"/>
          <w:b/>
          <w:sz w:val="24"/>
          <w:szCs w:val="24"/>
          <w:u w:val="single"/>
        </w:rPr>
      </w:pPr>
      <w:r w:rsidRPr="00297EAE">
        <w:rPr>
          <w:rFonts w:ascii="CharcoalCY" w:hAnsi="CharcoalCY"/>
          <w:b/>
          <w:sz w:val="24"/>
          <w:szCs w:val="24"/>
          <w:u w:val="single"/>
        </w:rPr>
        <w:t>Materials</w:t>
      </w:r>
    </w:p>
    <w:p w14:paraId="4A75B507" w14:textId="34E45826" w:rsidR="00130F60" w:rsidRDefault="00130F60" w:rsidP="005F2542">
      <w:pPr>
        <w:pStyle w:val="NormalWeb"/>
        <w:shd w:val="clear" w:color="auto" w:fill="FFFFFF"/>
        <w:rPr>
          <w:rFonts w:ascii="CharcoalCY" w:hAnsi="CharcoalCY"/>
          <w:sz w:val="24"/>
          <w:szCs w:val="24"/>
        </w:rPr>
      </w:pPr>
      <w:r>
        <w:rPr>
          <w:rFonts w:ascii="CharcoalCY" w:hAnsi="CharcoalCY"/>
          <w:sz w:val="24"/>
          <w:szCs w:val="24"/>
        </w:rPr>
        <w:t xml:space="preserve">Whaley, Charles E.  </w:t>
      </w:r>
      <w:r>
        <w:rPr>
          <w:rFonts w:ascii="CharcoalCY" w:hAnsi="CharcoalCY"/>
          <w:i/>
          <w:sz w:val="24"/>
          <w:szCs w:val="24"/>
        </w:rPr>
        <w:t xml:space="preserve">Enhancing Thinking &amp; </w:t>
      </w:r>
      <w:r w:rsidR="005F2542">
        <w:rPr>
          <w:rFonts w:ascii="CharcoalCY" w:hAnsi="CharcoalCY"/>
          <w:i/>
          <w:sz w:val="24"/>
          <w:szCs w:val="24"/>
        </w:rPr>
        <w:t>Creativity</w:t>
      </w:r>
      <w:r>
        <w:rPr>
          <w:rFonts w:ascii="CharcoalCY" w:hAnsi="CharcoalCY"/>
          <w:i/>
          <w:sz w:val="24"/>
          <w:szCs w:val="24"/>
        </w:rPr>
        <w:t xml:space="preserve"> With Futures Studies.</w:t>
      </w:r>
      <w:r>
        <w:rPr>
          <w:rFonts w:ascii="CharcoalCY" w:hAnsi="CharcoalCY"/>
          <w:sz w:val="24"/>
          <w:szCs w:val="24"/>
        </w:rPr>
        <w:t xml:space="preserve">  Toronto: </w:t>
      </w:r>
    </w:p>
    <w:p w14:paraId="699CD226" w14:textId="1458597A" w:rsidR="00130F60" w:rsidRDefault="00130F60" w:rsidP="005F2542">
      <w:pPr>
        <w:pStyle w:val="NormalWeb"/>
        <w:shd w:val="clear" w:color="auto" w:fill="FFFFFF"/>
        <w:rPr>
          <w:rFonts w:ascii="CharcoalCY" w:hAnsi="CharcoalCY"/>
          <w:sz w:val="24"/>
          <w:szCs w:val="24"/>
        </w:rPr>
      </w:pPr>
      <w:r>
        <w:rPr>
          <w:rFonts w:ascii="CharcoalCY" w:hAnsi="CharcoalCY"/>
          <w:sz w:val="24"/>
          <w:szCs w:val="24"/>
        </w:rPr>
        <w:tab/>
        <w:t>Royal Fireworks Press, 1995. Print</w:t>
      </w:r>
    </w:p>
    <w:p w14:paraId="4036E0BC" w14:textId="2D457D2A" w:rsidR="00130F60" w:rsidRPr="00457129" w:rsidRDefault="00457129" w:rsidP="005F2542">
      <w:pPr>
        <w:pStyle w:val="NormalWeb"/>
        <w:shd w:val="clear" w:color="auto" w:fill="FFFFFF"/>
        <w:rPr>
          <w:rFonts w:ascii="CharcoalCY" w:hAnsi="CharcoalCY"/>
          <w:sz w:val="24"/>
          <w:szCs w:val="24"/>
        </w:rPr>
      </w:pPr>
      <w:r>
        <w:rPr>
          <w:rFonts w:ascii="CharcoalCY" w:hAnsi="CharcoalCY"/>
          <w:sz w:val="24"/>
          <w:szCs w:val="24"/>
        </w:rPr>
        <w:t xml:space="preserve">Slaughter, Richard. A. </w:t>
      </w:r>
      <w:r>
        <w:rPr>
          <w:rFonts w:ascii="CharcoalCY" w:hAnsi="CharcoalCY"/>
          <w:i/>
          <w:sz w:val="24"/>
          <w:szCs w:val="24"/>
        </w:rPr>
        <w:t>Futures Tools and Techniques.</w:t>
      </w:r>
      <w:r>
        <w:rPr>
          <w:rFonts w:ascii="CharcoalCY" w:hAnsi="CharcoalCY"/>
          <w:sz w:val="24"/>
          <w:szCs w:val="24"/>
        </w:rPr>
        <w:t xml:space="preserve">  </w:t>
      </w:r>
      <w:r w:rsidR="005F2542">
        <w:rPr>
          <w:rFonts w:ascii="CharcoalCY" w:hAnsi="CharcoalCY"/>
          <w:sz w:val="24"/>
          <w:szCs w:val="24"/>
        </w:rPr>
        <w:t>Na</w:t>
      </w:r>
      <w:r w:rsidR="005F2542">
        <w:rPr>
          <w:rFonts w:ascii="CharcoalCY" w:hAnsi="CharcoalCY" w:hint="eastAsia"/>
          <w:sz w:val="24"/>
          <w:szCs w:val="24"/>
        </w:rPr>
        <w:t>p</w:t>
      </w:r>
      <w:r>
        <w:rPr>
          <w:rFonts w:ascii="CharcoalCY" w:hAnsi="CharcoalCY"/>
          <w:sz w:val="24"/>
          <w:szCs w:val="24"/>
        </w:rPr>
        <w:t>. 1995. Print</w:t>
      </w:r>
    </w:p>
    <w:p w14:paraId="6DED27B1" w14:textId="77777777" w:rsidR="00364FD7" w:rsidRDefault="00364FD7"/>
    <w:p w14:paraId="2A32DEB0" w14:textId="77777777" w:rsidR="005F2542" w:rsidRDefault="005F2542"/>
    <w:p w14:paraId="7C95D44F" w14:textId="77777777" w:rsidR="005F2542" w:rsidRDefault="005F2542"/>
    <w:p w14:paraId="1AFEDAC1" w14:textId="77777777" w:rsidR="005F2542" w:rsidRDefault="005F2542"/>
    <w:p w14:paraId="3E1AE1ED" w14:textId="77777777" w:rsidR="005F2542" w:rsidRDefault="005F2542"/>
    <w:p w14:paraId="285A0356" w14:textId="77777777" w:rsidR="005F2542" w:rsidRDefault="005F2542"/>
    <w:p w14:paraId="203EC399" w14:textId="77777777" w:rsidR="005F2542" w:rsidRDefault="005F2542"/>
    <w:p w14:paraId="22E297C1" w14:textId="77777777" w:rsidR="005F2542" w:rsidRDefault="005F2542"/>
    <w:p w14:paraId="69E4926A" w14:textId="77777777" w:rsidR="005F2542" w:rsidRDefault="005F2542"/>
    <w:p w14:paraId="00D1DB68" w14:textId="77777777" w:rsidR="005F2542" w:rsidRDefault="005F2542"/>
    <w:p w14:paraId="0DDAD1AB" w14:textId="77777777" w:rsidR="005F2542" w:rsidRDefault="005F2542"/>
    <w:p w14:paraId="1EAA3908" w14:textId="77777777" w:rsidR="005F2542" w:rsidRDefault="005F2542"/>
    <w:p w14:paraId="035AB7D2" w14:textId="77777777" w:rsidR="005F2542" w:rsidRDefault="005F2542"/>
    <w:p w14:paraId="4A4AAF32" w14:textId="77777777" w:rsidR="005F2542" w:rsidRDefault="005F2542"/>
    <w:p w14:paraId="2E2FE054" w14:textId="77777777" w:rsidR="005F2542" w:rsidRDefault="005F2542"/>
    <w:p w14:paraId="7DBDB980" w14:textId="77777777" w:rsidR="005F2542" w:rsidRDefault="005F2542"/>
    <w:p w14:paraId="3E189375" w14:textId="77777777" w:rsidR="00364FD7" w:rsidRDefault="00364FD7">
      <w:r>
        <w:lastRenderedPageBreak/>
        <w:t>Unit 1 – Overview and Introduction to GT*</w:t>
      </w:r>
    </w:p>
    <w:p w14:paraId="77872BF7" w14:textId="7B6321F0" w:rsidR="00457129" w:rsidRDefault="00457129" w:rsidP="00457129">
      <w:pPr>
        <w:pStyle w:val="ListParagraph"/>
        <w:numPr>
          <w:ilvl w:val="0"/>
          <w:numId w:val="2"/>
        </w:numPr>
      </w:pPr>
      <w:r>
        <w:t>FFA Project – includes visuals, presentations and research</w:t>
      </w:r>
    </w:p>
    <w:p w14:paraId="6F2F6573" w14:textId="348C530D" w:rsidR="00364FD7" w:rsidRDefault="00457129" w:rsidP="00457129">
      <w:pPr>
        <w:pStyle w:val="ListParagraph"/>
        <w:numPr>
          <w:ilvl w:val="0"/>
          <w:numId w:val="2"/>
        </w:numPr>
      </w:pPr>
      <w:r>
        <w:t>Tools of the Futurist – change drivers, trend analysis, trend extrapolation, characteristics of foresight, scenario writing</w:t>
      </w:r>
    </w:p>
    <w:p w14:paraId="017F18F1" w14:textId="03EC7D6B" w:rsidR="00457129" w:rsidRDefault="00457129" w:rsidP="00457129">
      <w:pPr>
        <w:pStyle w:val="ListParagraph"/>
        <w:numPr>
          <w:ilvl w:val="0"/>
          <w:numId w:val="2"/>
        </w:numPr>
      </w:pPr>
      <w:r>
        <w:t>Futures Rat Pack</w:t>
      </w:r>
    </w:p>
    <w:p w14:paraId="0853E6B0" w14:textId="77777777" w:rsidR="00364FD7" w:rsidRDefault="00364FD7">
      <w:r>
        <w:t>*  Introduction to GT depends upon the number of students beginning GT their sophomore year.</w:t>
      </w:r>
    </w:p>
    <w:p w14:paraId="15C5B5CC" w14:textId="77777777" w:rsidR="00364FD7" w:rsidRDefault="00364FD7"/>
    <w:p w14:paraId="065AF391" w14:textId="63ABCEA4" w:rsidR="00457129" w:rsidRDefault="00457129">
      <w:r>
        <w:t xml:space="preserve">Unit 2 </w:t>
      </w:r>
      <w:r w:rsidR="005F2542">
        <w:t>- City</w:t>
      </w:r>
      <w:r>
        <w:t xml:space="preserve"> Visions</w:t>
      </w:r>
    </w:p>
    <w:p w14:paraId="264D3CD1" w14:textId="32070668" w:rsidR="00457129" w:rsidRDefault="00457129" w:rsidP="00457129">
      <w:pPr>
        <w:pStyle w:val="ListParagraph"/>
        <w:numPr>
          <w:ilvl w:val="0"/>
          <w:numId w:val="2"/>
        </w:numPr>
      </w:pPr>
      <w:r>
        <w:t>Overview of Urban Growth and Urban Planning</w:t>
      </w:r>
    </w:p>
    <w:p w14:paraId="60E325D7" w14:textId="7609B48E" w:rsidR="00457129" w:rsidRDefault="00457129" w:rsidP="00457129">
      <w:pPr>
        <w:pStyle w:val="ListParagraph"/>
        <w:numPr>
          <w:ilvl w:val="0"/>
          <w:numId w:val="2"/>
        </w:numPr>
      </w:pPr>
      <w:r>
        <w:t>Group City Model Design</w:t>
      </w:r>
    </w:p>
    <w:p w14:paraId="528D9D52" w14:textId="2FEB0A27" w:rsidR="00457129" w:rsidRDefault="00457129" w:rsidP="00457129">
      <w:pPr>
        <w:pStyle w:val="ListParagraph"/>
        <w:numPr>
          <w:ilvl w:val="0"/>
          <w:numId w:val="2"/>
        </w:numPr>
      </w:pPr>
      <w:r>
        <w:t>Use of Data &amp; Research to Support Scenario</w:t>
      </w:r>
    </w:p>
    <w:p w14:paraId="1DD92EF4" w14:textId="77777777" w:rsidR="00457129" w:rsidRDefault="00457129" w:rsidP="00F05138"/>
    <w:p w14:paraId="47F459E6" w14:textId="6F201004" w:rsidR="00F05138" w:rsidRDefault="00F05138" w:rsidP="00F05138">
      <w:r>
        <w:t>Unit 3 – Futures Symposium</w:t>
      </w:r>
    </w:p>
    <w:p w14:paraId="2B301846" w14:textId="53FA6DB8" w:rsidR="00F05138" w:rsidRDefault="005F2542" w:rsidP="00F05138">
      <w:pPr>
        <w:pStyle w:val="ListParagraph"/>
        <w:numPr>
          <w:ilvl w:val="0"/>
          <w:numId w:val="2"/>
        </w:numPr>
      </w:pPr>
      <w:r>
        <w:t>Independent</w:t>
      </w:r>
      <w:r w:rsidR="00F05138">
        <w:t xml:space="preserve"> Research on Futures Topics for Community Showcase Event</w:t>
      </w:r>
    </w:p>
    <w:p w14:paraId="3C135A72" w14:textId="77777777" w:rsidR="00F05138" w:rsidRDefault="00F05138" w:rsidP="00F05138"/>
    <w:p w14:paraId="402CAD08" w14:textId="4A655531" w:rsidR="00F05138" w:rsidRDefault="00F05138" w:rsidP="00F05138">
      <w:r>
        <w:t>Unit 4 – Proposal Development – How Will You Shape Your Future Community?</w:t>
      </w:r>
    </w:p>
    <w:p w14:paraId="3945EB6C" w14:textId="326E12FF" w:rsidR="00F05138" w:rsidRDefault="00F05138" w:rsidP="00F05138">
      <w:pPr>
        <w:pStyle w:val="ListParagraph"/>
        <w:numPr>
          <w:ilvl w:val="0"/>
          <w:numId w:val="2"/>
        </w:numPr>
      </w:pPr>
      <w:r>
        <w:t>Action Plan Development</w:t>
      </w:r>
    </w:p>
    <w:p w14:paraId="2C82132A" w14:textId="587D661D" w:rsidR="00F05138" w:rsidRDefault="00F05138" w:rsidP="00F05138">
      <w:pPr>
        <w:pStyle w:val="ListParagraph"/>
        <w:numPr>
          <w:ilvl w:val="0"/>
          <w:numId w:val="2"/>
        </w:numPr>
      </w:pPr>
      <w:r>
        <w:t>Research on Community Issues</w:t>
      </w:r>
    </w:p>
    <w:p w14:paraId="13AFB0E2" w14:textId="77777777" w:rsidR="00C170A7" w:rsidRDefault="00C170A7" w:rsidP="00C170A7"/>
    <w:p w14:paraId="52F7DB2F" w14:textId="72E47154" w:rsidR="00C170A7" w:rsidRPr="00C170A7" w:rsidRDefault="00C170A7" w:rsidP="00C170A7">
      <w:pPr>
        <w:rPr>
          <w:b/>
        </w:rPr>
      </w:pPr>
      <w:r w:rsidRPr="0064516C">
        <w:rPr>
          <w:b/>
        </w:rPr>
        <w:t>Assignments:</w:t>
      </w:r>
    </w:p>
    <w:p w14:paraId="09A0781D" w14:textId="77777777" w:rsidR="00C170A7" w:rsidRDefault="00C170A7" w:rsidP="00C170A7">
      <w:r>
        <w:t>Annotated Bibliographies – students will conduct research using assigned sources and complete a 25-source bibliography per unit.</w:t>
      </w:r>
    </w:p>
    <w:p w14:paraId="6C2CA26F" w14:textId="77777777" w:rsidR="00C170A7" w:rsidRDefault="00C170A7" w:rsidP="00C170A7">
      <w:r>
        <w:t>Readings – weekly readings with various activities to complete</w:t>
      </w:r>
    </w:p>
    <w:p w14:paraId="07607B7B" w14:textId="029001E4" w:rsidR="00C170A7" w:rsidRDefault="00C170A7" w:rsidP="00C170A7">
      <w:r>
        <w:t>Individual &amp; Group Presentations – students will present in groups for Cities project and individually at Futures Symposium.</w:t>
      </w:r>
    </w:p>
    <w:p w14:paraId="1B6DDA9A" w14:textId="52D32174" w:rsidR="00C170A7" w:rsidRDefault="00A40162" w:rsidP="00C170A7">
      <w:r>
        <w:t>Action Plan and Proposals</w:t>
      </w:r>
    </w:p>
    <w:p w14:paraId="13B8294B" w14:textId="79005C1E" w:rsidR="00C170A7" w:rsidRDefault="00A40162" w:rsidP="00C170A7">
      <w:r>
        <w:t>Core Paper on Research Question</w:t>
      </w:r>
    </w:p>
    <w:p w14:paraId="08B73F34" w14:textId="1DDAEDE0" w:rsidR="00A40162" w:rsidRDefault="00A40162" w:rsidP="00C170A7">
      <w:r>
        <w:t>Multi-Sensory Projects per Unit</w:t>
      </w:r>
    </w:p>
    <w:p w14:paraId="1B14D2F4" w14:textId="77777777" w:rsidR="00C170A7" w:rsidRPr="005F040A" w:rsidRDefault="00C170A7" w:rsidP="00C170A7"/>
    <w:p w14:paraId="6745D4EA" w14:textId="77777777" w:rsidR="00C170A7" w:rsidRDefault="00C170A7" w:rsidP="00C170A7"/>
    <w:p w14:paraId="43DB8B57" w14:textId="77777777" w:rsidR="00F05138" w:rsidRDefault="00F05138" w:rsidP="00F05138"/>
    <w:sectPr w:rsidR="00F05138" w:rsidSect="008E7B1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harcoalCY">
    <w:altName w:val="Times New Roman"/>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96C4E"/>
    <w:multiLevelType w:val="hybridMultilevel"/>
    <w:tmpl w:val="ED2C5154"/>
    <w:lvl w:ilvl="0" w:tplc="0EF89F7C">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C5235F3"/>
    <w:multiLevelType w:val="multilevel"/>
    <w:tmpl w:val="D506F7F0"/>
    <w:lvl w:ilvl="0">
      <w:start w:val="1"/>
      <w:numFmt w:val="decimal"/>
      <w:lvlText w:val="%1."/>
      <w:lvlJc w:val="left"/>
      <w:pPr>
        <w:tabs>
          <w:tab w:val="num" w:pos="720"/>
        </w:tabs>
        <w:ind w:left="720" w:hanging="360"/>
      </w:pPr>
      <w:rPr>
        <w:rFonts w:ascii="CharcoalCY" w:eastAsiaTheme="minorEastAsia" w:hAnsi="CharcoalCY"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FD7"/>
    <w:rsid w:val="000A5D9A"/>
    <w:rsid w:val="00130F60"/>
    <w:rsid w:val="00140B75"/>
    <w:rsid w:val="00297EAE"/>
    <w:rsid w:val="00364FD7"/>
    <w:rsid w:val="00457129"/>
    <w:rsid w:val="005153D1"/>
    <w:rsid w:val="005F2542"/>
    <w:rsid w:val="008200E1"/>
    <w:rsid w:val="008E7B1C"/>
    <w:rsid w:val="00A40162"/>
    <w:rsid w:val="00C170A7"/>
    <w:rsid w:val="00F05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1120D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7B1C"/>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45712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7B1C"/>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457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456111">
      <w:bodyDiv w:val="1"/>
      <w:marLeft w:val="0"/>
      <w:marRight w:val="0"/>
      <w:marTop w:val="0"/>
      <w:marBottom w:val="0"/>
      <w:divBdr>
        <w:top w:val="none" w:sz="0" w:space="0" w:color="auto"/>
        <w:left w:val="none" w:sz="0" w:space="0" w:color="auto"/>
        <w:bottom w:val="none" w:sz="0" w:space="0" w:color="auto"/>
        <w:right w:val="none" w:sz="0" w:space="0" w:color="auto"/>
      </w:divBdr>
      <w:divsChild>
        <w:div w:id="575675594">
          <w:marLeft w:val="0"/>
          <w:marRight w:val="0"/>
          <w:marTop w:val="0"/>
          <w:marBottom w:val="0"/>
          <w:divBdr>
            <w:top w:val="none" w:sz="0" w:space="0" w:color="auto"/>
            <w:left w:val="none" w:sz="0" w:space="0" w:color="auto"/>
            <w:bottom w:val="none" w:sz="0" w:space="0" w:color="auto"/>
            <w:right w:val="none" w:sz="0" w:space="0" w:color="auto"/>
          </w:divBdr>
          <w:divsChild>
            <w:div w:id="1190798513">
              <w:marLeft w:val="0"/>
              <w:marRight w:val="0"/>
              <w:marTop w:val="0"/>
              <w:marBottom w:val="0"/>
              <w:divBdr>
                <w:top w:val="none" w:sz="0" w:space="0" w:color="auto"/>
                <w:left w:val="none" w:sz="0" w:space="0" w:color="auto"/>
                <w:bottom w:val="none" w:sz="0" w:space="0" w:color="auto"/>
                <w:right w:val="none" w:sz="0" w:space="0" w:color="auto"/>
              </w:divBdr>
              <w:divsChild>
                <w:div w:id="1099832067">
                  <w:marLeft w:val="0"/>
                  <w:marRight w:val="0"/>
                  <w:marTop w:val="0"/>
                  <w:marBottom w:val="0"/>
                  <w:divBdr>
                    <w:top w:val="none" w:sz="0" w:space="0" w:color="auto"/>
                    <w:left w:val="none" w:sz="0" w:space="0" w:color="auto"/>
                    <w:bottom w:val="none" w:sz="0" w:space="0" w:color="auto"/>
                    <w:right w:val="none" w:sz="0" w:space="0" w:color="auto"/>
                  </w:divBdr>
                  <w:divsChild>
                    <w:div w:id="20594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336</Words>
  <Characters>1918</Characters>
  <Application>Microsoft Macintosh Word</Application>
  <DocSecurity>0</DocSecurity>
  <Lines>15</Lines>
  <Paragraphs>4</Paragraphs>
  <ScaleCrop>false</ScaleCrop>
  <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dcterms:created xsi:type="dcterms:W3CDTF">2016-08-03T17:49:00Z</dcterms:created>
  <dcterms:modified xsi:type="dcterms:W3CDTF">2016-08-04T14:41:00Z</dcterms:modified>
</cp:coreProperties>
</file>