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5BB88A32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1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1A5164E" w14:textId="596BB9E5" w:rsidR="009C7534" w:rsidRPr="009C7534" w:rsidRDefault="00580309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present tense regular </w:t>
            </w:r>
            <w:r w:rsidR="009C7534">
              <w:rPr>
                <w:rFonts w:ascii="Times New Roman" w:hAnsi="Times New Roman"/>
                <w:sz w:val="20"/>
                <w:szCs w:val="20"/>
              </w:rPr>
              <w:t xml:space="preserve">and stem changing verbs </w:t>
            </w:r>
            <w:r w:rsidR="009C7534">
              <w:rPr>
                <w:rFonts w:ascii="Times New Roman" w:hAnsi="Times New Roman"/>
                <w:sz w:val="20"/>
                <w:szCs w:val="20"/>
              </w:rPr>
              <w:t xml:space="preserve">correctly for the subject and given context </w:t>
            </w:r>
          </w:p>
          <w:p w14:paraId="733DF177" w14:textId="227A7CDE" w:rsidR="00580309" w:rsidRDefault="009C7534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80309"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 w:rsidR="00580309">
              <w:rPr>
                <w:rFonts w:ascii="Times New Roman" w:hAnsi="Times New Roman"/>
                <w:sz w:val="20"/>
                <w:szCs w:val="20"/>
              </w:rPr>
              <w:t xml:space="preserve"> tense regular verbs and some irregular verbs correctly for the subject and given context </w:t>
            </w:r>
          </w:p>
          <w:p w14:paraId="2A6569DA" w14:textId="77777777" w:rsidR="00580309" w:rsidRDefault="00580309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difference between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present tense conjugations</w:t>
            </w:r>
          </w:p>
          <w:p w14:paraId="0F9AA159" w14:textId="77777777" w:rsidR="00580309" w:rsidRPr="00137AB3" w:rsidRDefault="00580309" w:rsidP="005803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translate the meaning of verbs</w:t>
            </w:r>
          </w:p>
          <w:p w14:paraId="09946B9F" w14:textId="77777777" w:rsidR="000E500C" w:rsidRPr="00CF03A9" w:rsidRDefault="000E500C" w:rsidP="00580309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FD03BBC" w14:textId="77777777" w:rsidR="009C7534" w:rsidRPr="009C7534" w:rsidRDefault="009C7534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present tense regular and stem changing verbs correctly for the subject and given context </w:t>
            </w:r>
          </w:p>
          <w:p w14:paraId="32906E65" w14:textId="77777777" w:rsidR="009C7534" w:rsidRDefault="009C7534" w:rsidP="009C75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 regular verbs and some irregular verbs correctly for the subject and given context </w:t>
            </w:r>
          </w:p>
          <w:p w14:paraId="2A184519" w14:textId="5B59D889" w:rsidR="00580309" w:rsidRDefault="00580309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difference between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present tense conjugations</w:t>
            </w:r>
          </w:p>
          <w:p w14:paraId="20D4E034" w14:textId="1133FABD" w:rsidR="00580309" w:rsidRPr="00137AB3" w:rsidRDefault="00580309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21A9FBF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6CBC5A8B" w:rsidR="00A35387" w:rsidRDefault="009C7534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D0A41"/>
    <w:rsid w:val="0046156B"/>
    <w:rsid w:val="0050665B"/>
    <w:rsid w:val="00580309"/>
    <w:rsid w:val="0083450E"/>
    <w:rsid w:val="009C7534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2016-08-09T13:49:00Z</dcterms:created>
  <dcterms:modified xsi:type="dcterms:W3CDTF">2016-08-09T13:49:00Z</dcterms:modified>
</cp:coreProperties>
</file>