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3E205" w14:textId="77777777" w:rsidR="00A30492" w:rsidRPr="004E0219" w:rsidRDefault="00A30492" w:rsidP="00A30492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</w:p>
    <w:p w14:paraId="68A2BA66" w14:textId="77777777" w:rsidR="00A30492" w:rsidRPr="00A35387" w:rsidRDefault="00A30492" w:rsidP="00A30492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A30492" w:rsidRPr="00A35387" w14:paraId="1A023022" w14:textId="77777777" w:rsidTr="00487D62">
        <w:trPr>
          <w:trHeight w:val="413"/>
        </w:trPr>
        <w:tc>
          <w:tcPr>
            <w:tcW w:w="2610" w:type="dxa"/>
          </w:tcPr>
          <w:p w14:paraId="45D5BA10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334FDDF1" w14:textId="484B6C7D" w:rsidR="00A30492" w:rsidRPr="00100EC3" w:rsidRDefault="00E17EB6" w:rsidP="00487D62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Latin I</w:t>
            </w:r>
            <w:r w:rsidR="008D26A9">
              <w:rPr>
                <w:rFonts w:ascii="Times New Roman" w:hAnsi="Times New Roman"/>
                <w:b/>
                <w:sz w:val="32"/>
                <w:szCs w:val="32"/>
              </w:rPr>
              <w:t xml:space="preserve">I – Unit </w:t>
            </w:r>
            <w:r w:rsidR="00813AB6">
              <w:rPr>
                <w:rFonts w:ascii="Times New Roman" w:hAnsi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– LNM Level II – Chapters </w:t>
            </w:r>
            <w:r w:rsidR="00813AB6">
              <w:rPr>
                <w:rFonts w:ascii="Times New Roman" w:hAnsi="Times New Roman"/>
                <w:b/>
                <w:sz w:val="32"/>
                <w:szCs w:val="32"/>
              </w:rPr>
              <w:t>4-6</w:t>
            </w:r>
          </w:p>
        </w:tc>
      </w:tr>
      <w:tr w:rsidR="00A30492" w:rsidRPr="00A35387" w14:paraId="7956CCF4" w14:textId="77777777" w:rsidTr="00487D62">
        <w:tc>
          <w:tcPr>
            <w:tcW w:w="2610" w:type="dxa"/>
          </w:tcPr>
          <w:p w14:paraId="60FD4A10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00F2D1D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1142A18E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443C8D5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62072AC1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8001A62" w14:textId="77777777" w:rsidR="00A30492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translate Chapter passages with little or no assistance, incorporating the grammatical concepts in the Unit Chapters to produce idiomatic and finessed translations.</w:t>
            </w:r>
          </w:p>
          <w:p w14:paraId="47010D80" w14:textId="77777777" w:rsidR="000A6E46" w:rsidRPr="00A35387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critically examine readings and explain how they fit into the overall picture of Latin literature through deduction, with little or no leading.</w:t>
            </w:r>
          </w:p>
          <w:p w14:paraId="6DD5153E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29CEDAD" w14:textId="77777777" w:rsidR="00A30492" w:rsidRPr="00F60C4F" w:rsidRDefault="00A30492" w:rsidP="00487D62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A30492" w:rsidRPr="00A35387" w14:paraId="6AFBAF70" w14:textId="77777777" w:rsidTr="00487D62">
        <w:tc>
          <w:tcPr>
            <w:tcW w:w="2610" w:type="dxa"/>
          </w:tcPr>
          <w:p w14:paraId="120194F2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61BBB565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92AC75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792E6B22" w14:textId="641CCF8F" w:rsidR="00A30492" w:rsidRPr="00A35387" w:rsidRDefault="00A30492" w:rsidP="00487D62">
            <w:pPr>
              <w:rPr>
                <w:rFonts w:ascii="Times New Roman" w:hAnsi="Times New Roman"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0A6E46">
              <w:rPr>
                <w:rFonts w:ascii="Times New Roman" w:hAnsi="Times New Roman"/>
                <w:b/>
              </w:rPr>
              <w:t xml:space="preserve">be able to </w:t>
            </w:r>
            <w:r w:rsidR="004007DC">
              <w:rPr>
                <w:rFonts w:ascii="Times New Roman" w:hAnsi="Times New Roman"/>
                <w:b/>
              </w:rPr>
              <w:t xml:space="preserve">recognize and </w:t>
            </w:r>
            <w:r w:rsidR="00813AB6">
              <w:rPr>
                <w:rFonts w:ascii="Times New Roman" w:hAnsi="Times New Roman"/>
                <w:b/>
              </w:rPr>
              <w:t>form verbs in the Perfect Subjunctive system, the Pluperfect Subjunctive system, Comparative and Superlative Adjectives and Adverbs, and translate sentences utilizing Optative Subjunctives and Indirect Questions</w:t>
            </w:r>
            <w:r w:rsidR="00E17EB6">
              <w:rPr>
                <w:rFonts w:ascii="Times New Roman" w:hAnsi="Times New Roman"/>
                <w:b/>
              </w:rPr>
              <w:t>.</w:t>
            </w:r>
          </w:p>
          <w:p w14:paraId="04D0F469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F3D19C3" w14:textId="3544C9CF" w:rsid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student will be able to translate complex sentences using the grammatical concepts covered in the unit</w:t>
            </w:r>
            <w:r w:rsidR="008D26A9">
              <w:rPr>
                <w:rFonts w:ascii="Times New Roman" w:hAnsi="Times New Roman"/>
                <w:b/>
                <w:sz w:val="20"/>
                <w:szCs w:val="20"/>
              </w:rPr>
              <w:t xml:space="preserve"> with little or no assistance.</w:t>
            </w:r>
          </w:p>
          <w:p w14:paraId="461241D4" w14:textId="4C92866C" w:rsid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s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>tudent will be able to identify and translate and</w:t>
            </w:r>
            <w:r w:rsidR="00E17EB6">
              <w:rPr>
                <w:rFonts w:ascii="Times New Roman" w:hAnsi="Times New Roman"/>
                <w:b/>
                <w:sz w:val="20"/>
                <w:szCs w:val="20"/>
              </w:rPr>
              <w:t xml:space="preserve"> comparative/superlative forms in context</w:t>
            </w:r>
            <w:r w:rsidR="008D26A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457442BF" w14:textId="34E4351E" w:rsidR="00A30492" w:rsidRPr="000A6E46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>The student will be able to translate fundamental readings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 xml:space="preserve"> on the role of Latin in Western Christendom </w:t>
            </w:r>
            <w:r w:rsidR="00E17EB6">
              <w:rPr>
                <w:rFonts w:ascii="Times New Roman" w:hAnsi="Times New Roman"/>
                <w:b/>
                <w:sz w:val="20"/>
                <w:szCs w:val="20"/>
              </w:rPr>
              <w:t>within the context of Latin’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>s overall development with little assistance.</w:t>
            </w:r>
          </w:p>
          <w:p w14:paraId="3EFB48C4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49235188" w14:textId="77777777" w:rsidR="00A30492" w:rsidRPr="00F60C4F" w:rsidRDefault="00A30492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A30492" w:rsidRPr="00A35387" w14:paraId="514E1E82" w14:textId="77777777" w:rsidTr="00487D62">
        <w:tc>
          <w:tcPr>
            <w:tcW w:w="2610" w:type="dxa"/>
          </w:tcPr>
          <w:p w14:paraId="54863E2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D0ADEFE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5199009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0B79A57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3EA8B2C1" w14:textId="11C34E9A" w:rsidR="00A30492" w:rsidRPr="00072561" w:rsidRDefault="00813AB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Comparatives and Superlatives</w:t>
            </w:r>
          </w:p>
          <w:p w14:paraId="256DF79D" w14:textId="1BFEE520" w:rsidR="008D26A9" w:rsidRPr="00072561" w:rsidRDefault="00813AB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The Pluperfect and Perfect Subjunctive Systems</w:t>
            </w:r>
          </w:p>
          <w:p w14:paraId="35635F92" w14:textId="44ED7A94" w:rsidR="008D26A9" w:rsidRPr="00072561" w:rsidRDefault="002C3174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Identification</w:t>
            </w:r>
            <w:bookmarkStart w:id="0" w:name="_GoBack"/>
            <w:bookmarkEnd w:id="0"/>
            <w:r w:rsidR="00813AB6">
              <w:rPr>
                <w:rFonts w:ascii="Times New Roman" w:hAnsi="Times New Roman"/>
                <w:b/>
                <w:sz w:val="20"/>
                <w:szCs w:val="20"/>
              </w:rPr>
              <w:t xml:space="preserve"> of general constructions utilizing Optative Subjunctives and Indirect Questions</w:t>
            </w:r>
          </w:p>
          <w:p w14:paraId="68DE63F6" w14:textId="77777777" w:rsidR="00A30492" w:rsidRPr="00A35387" w:rsidRDefault="00A30492" w:rsidP="00487D6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ADCA01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442B68F2" w14:textId="3C3264B6" w:rsidR="000A6E46" w:rsidRDefault="00E17EB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Conjugate </w:t>
            </w:r>
            <w:r w:rsidR="00813AB6">
              <w:rPr>
                <w:rFonts w:ascii="Times New Roman" w:hAnsi="Times New Roman"/>
                <w:b/>
                <w:sz w:val="20"/>
                <w:szCs w:val="20"/>
              </w:rPr>
              <w:t>Perfect and Pluperfect Subjunctive verbs</w:t>
            </w:r>
          </w:p>
          <w:p w14:paraId="744E5F46" w14:textId="7BEA4F90" w:rsidR="00813AB6" w:rsidRPr="000A6E46" w:rsidRDefault="00813AB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Recognize Optative Subjunctives and Indirect Questions in general</w:t>
            </w:r>
          </w:p>
          <w:p w14:paraId="5065EAEC" w14:textId="3FC9D52F" w:rsidR="00A30492" w:rsidRDefault="000A6E46" w:rsidP="00A3049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>Translate relevant sentences</w:t>
            </w:r>
            <w:r w:rsidR="00E17EB6">
              <w:rPr>
                <w:rFonts w:ascii="Times New Roman" w:hAnsi="Times New Roman"/>
                <w:b/>
                <w:sz w:val="20"/>
                <w:szCs w:val="20"/>
              </w:rPr>
              <w:t xml:space="preserve"> and passages</w:t>
            </w:r>
            <w:r w:rsidRPr="000A6E46">
              <w:rPr>
                <w:rFonts w:ascii="Times New Roman" w:hAnsi="Times New Roman"/>
                <w:b/>
                <w:sz w:val="20"/>
                <w:szCs w:val="20"/>
              </w:rPr>
              <w:t xml:space="preserve"> that </w:t>
            </w:r>
            <w:r w:rsidR="008D26A9">
              <w:rPr>
                <w:rFonts w:ascii="Times New Roman" w:hAnsi="Times New Roman"/>
                <w:b/>
                <w:sz w:val="20"/>
                <w:szCs w:val="20"/>
              </w:rPr>
              <w:t>utilize grammatical concepts from the chapters aforementioned with some assistance.</w:t>
            </w:r>
          </w:p>
          <w:p w14:paraId="70F245DC" w14:textId="0C9866A0" w:rsidR="00813AB6" w:rsidRPr="00F60C4F" w:rsidRDefault="00813AB6" w:rsidP="00813A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Translate passages from the chapters with some assistance and</w:t>
            </w:r>
            <w:r w:rsidR="006C7E74">
              <w:rPr>
                <w:rFonts w:ascii="Times New Roman" w:hAnsi="Times New Roman"/>
                <w:b/>
                <w:sz w:val="20"/>
                <w:szCs w:val="20"/>
              </w:rPr>
              <w:t xml:space="preserve"> contextualize them in Western history</w:t>
            </w:r>
          </w:p>
          <w:p w14:paraId="196EF8DE" w14:textId="0E04A756" w:rsidR="00A30492" w:rsidRPr="00F60C4F" w:rsidRDefault="003807AF" w:rsidP="00487D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A30492" w:rsidRPr="00A35387" w14:paraId="1818D103" w14:textId="77777777" w:rsidTr="00487D62">
        <w:tc>
          <w:tcPr>
            <w:tcW w:w="2610" w:type="dxa"/>
          </w:tcPr>
          <w:p w14:paraId="3CF55477" w14:textId="7DA9F35E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2CE8B328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58EA90AA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39BCB92D" w14:textId="77777777" w:rsidR="00A30492" w:rsidRPr="00A35387" w:rsidRDefault="00A30492" w:rsidP="00487D6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30492" w:rsidRPr="00A35387" w14:paraId="76007EAB" w14:textId="77777777" w:rsidTr="00487D62">
        <w:trPr>
          <w:trHeight w:val="476"/>
        </w:trPr>
        <w:tc>
          <w:tcPr>
            <w:tcW w:w="2610" w:type="dxa"/>
          </w:tcPr>
          <w:p w14:paraId="0B171584" w14:textId="77777777" w:rsidR="00A30492" w:rsidRPr="00A35387" w:rsidRDefault="00A30492" w:rsidP="00487D62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0FA12FFD" w14:textId="77777777" w:rsidR="00A30492" w:rsidRPr="00A35387" w:rsidRDefault="00A30492" w:rsidP="00487D62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35BAB7E1" w14:textId="77777777" w:rsidR="00A30492" w:rsidRPr="00A35387" w:rsidRDefault="00A30492" w:rsidP="00487D62">
            <w:pPr>
              <w:rPr>
                <w:rFonts w:ascii="Times New Roman" w:hAnsi="Times New Roman"/>
              </w:rPr>
            </w:pPr>
          </w:p>
          <w:p w14:paraId="572D0AB4" w14:textId="77777777" w:rsidR="00A30492" w:rsidRPr="00A35387" w:rsidRDefault="00A30492" w:rsidP="00487D62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376A456C" w14:textId="77777777" w:rsidR="00DC0522" w:rsidRDefault="00DC0522"/>
    <w:sectPr w:rsidR="00DC0522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094DB" w14:textId="77777777" w:rsidR="00E667FE" w:rsidRDefault="00762884">
      <w:r>
        <w:separator/>
      </w:r>
    </w:p>
  </w:endnote>
  <w:endnote w:type="continuationSeparator" w:id="0">
    <w:p w14:paraId="456E6CA3" w14:textId="77777777" w:rsidR="00E667FE" w:rsidRDefault="0076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6174E" w14:textId="77777777" w:rsidR="00E667FE" w:rsidRDefault="00762884">
      <w:r>
        <w:separator/>
      </w:r>
    </w:p>
  </w:footnote>
  <w:footnote w:type="continuationSeparator" w:id="0">
    <w:p w14:paraId="3D4EBED7" w14:textId="77777777" w:rsidR="00E667FE" w:rsidRDefault="007628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A13822" w14:textId="77777777" w:rsidR="00A35387" w:rsidRDefault="00A30492" w:rsidP="001F085B">
    <w:pPr>
      <w:pStyle w:val="Header"/>
      <w:jc w:val="center"/>
    </w:pPr>
    <w:r>
      <w:t>Learning Goals and Scales</w:t>
    </w:r>
  </w:p>
  <w:p w14:paraId="12F339C9" w14:textId="77777777" w:rsidR="00A35387" w:rsidRDefault="00A30492" w:rsidP="001F085B">
    <w:pPr>
      <w:pStyle w:val="Header"/>
      <w:jc w:val="center"/>
    </w:pPr>
    <w:r>
      <w:t>2014-2015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4BFE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92"/>
    <w:rsid w:val="00051D24"/>
    <w:rsid w:val="00072561"/>
    <w:rsid w:val="000A6E46"/>
    <w:rsid w:val="002C3174"/>
    <w:rsid w:val="002E14A6"/>
    <w:rsid w:val="003807AF"/>
    <w:rsid w:val="003B5B74"/>
    <w:rsid w:val="004007DC"/>
    <w:rsid w:val="004223A3"/>
    <w:rsid w:val="0050665B"/>
    <w:rsid w:val="006C7E74"/>
    <w:rsid w:val="00736BBB"/>
    <w:rsid w:val="00762884"/>
    <w:rsid w:val="00813AB6"/>
    <w:rsid w:val="008D26A9"/>
    <w:rsid w:val="00A30492"/>
    <w:rsid w:val="00BC355C"/>
    <w:rsid w:val="00BF7845"/>
    <w:rsid w:val="00DC0522"/>
    <w:rsid w:val="00E17EB6"/>
    <w:rsid w:val="00E667FE"/>
    <w:rsid w:val="00FE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D559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30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4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04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387</Words>
  <Characters>2211</Characters>
  <Application>Microsoft Macintosh Word</Application>
  <DocSecurity>0</DocSecurity>
  <Lines>18</Lines>
  <Paragraphs>5</Paragraphs>
  <ScaleCrop>false</ScaleCrop>
  <Company>Eastern Camden County Regional School District</Company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••• ••••</dc:creator>
  <cp:keywords/>
  <dc:description/>
  <cp:lastModifiedBy>Technology Department</cp:lastModifiedBy>
  <cp:revision>7</cp:revision>
  <dcterms:created xsi:type="dcterms:W3CDTF">2015-07-07T15:20:00Z</dcterms:created>
  <dcterms:modified xsi:type="dcterms:W3CDTF">2015-11-03T13:43:00Z</dcterms:modified>
</cp:coreProperties>
</file>