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PV STEM/STEAM Integration</w:t>
      </w:r>
    </w:p>
    <w:p w:rsidR="00000000" w:rsidDel="00000000" w:rsidP="00000000" w:rsidRDefault="00000000" w:rsidRPr="00000000" w14:paraId="00000002">
      <w:pPr>
        <w:pageBreakBefore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Cross Curricular Projects (School Year  2020-2021)</w:t>
      </w: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2085"/>
        <w:gridCol w:w="4605"/>
        <w:gridCol w:w="3390"/>
        <w:tblGridChange w:id="0">
          <w:tblGrid>
            <w:gridCol w:w="1275"/>
            <w:gridCol w:w="2085"/>
            <w:gridCol w:w="4605"/>
            <w:gridCol w:w="3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Stem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Curriculum Unit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Grade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Unit ? - Communicate Effectively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Use an expository writing piece to make an Adobe Spark commercial.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Library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Grade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Unit ? - Use Kibo Robot and write a code to navigate a city scape.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Tech</w:t>
              <w:br w:type="textWrapping"/>
              <w:t xml:space="preserve">Math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Grade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Unit 3 - Understand Multiple Content Areas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Origami Ecosystems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Science: MP4a: Animal Adventure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Grade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Unit 2 - Focus on Inquiry &amp; Collaboration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 Bot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Tech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color w:val="666666"/>
          <w:sz w:val="36"/>
          <w:szCs w:val="36"/>
          <w:rtl w:val="0"/>
        </w:rPr>
        <w:t xml:space="preserve">Parkview STEM activities - Spring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450.0" w:type="dxa"/>
        <w:jc w:val="left"/>
        <w:tblInd w:w="8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3105"/>
        <w:gridCol w:w="3705"/>
        <w:gridCol w:w="3240"/>
        <w:tblGridChange w:id="0">
          <w:tblGrid>
            <w:gridCol w:w="2400"/>
            <w:gridCol w:w="3105"/>
            <w:gridCol w:w="3705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b45f0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shd w:fill="38761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1155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Method</w:t>
            </w:r>
          </w:p>
        </w:tc>
      </w:tr>
      <w:tr>
        <w:trPr>
          <w:cantSplit w:val="0"/>
          <w:tblHeader w:val="0"/>
        </w:trP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May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Earth Day STEM Project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Students will create recycling friendly objects. (paper towel roll maze; recycle robot; bird feeder water bottle)</w:t>
            </w:r>
          </w:p>
        </w:tc>
      </w:tr>
      <w:tr>
        <w:trPr>
          <w:cantSplit w:val="0"/>
          <w:tblHeader w:val="0"/>
        </w:trP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May/June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Outer Space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Virtual hubble and space exploration/solar system/rocket spacecraft activity</w:t>
            </w:r>
          </w:p>
        </w:tc>
      </w:tr>
      <w:tr>
        <w:trPr>
          <w:cantSplit w:val="0"/>
          <w:tblHeader w:val="0"/>
        </w:trP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April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Dinosaurs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Virtual museum trip followed by creation of dinosaur activity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