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Content Area(s)/Course/Grade: K</w:t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Unit: Creating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Anchor Standard 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Lesson Topic:</w:t>
            </w:r>
          </w:p>
          <w:p w:rsidR="00000000" w:rsidDel="00000000" w:rsidP="00000000" w:rsidRDefault="00000000" w:rsidRPr="00000000" w14:paraId="0000000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Self-portrait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Approx. Date/s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Diversity Integration Topic: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Is Everyone Unique?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NJSL Standard/s: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  <w:t xml:space="preserve">1.5.2.Cr1b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Textbook, Materials, Resources: </w:t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https://c3teachers.org/wp-content/uploads/2015/08/NewYork_K_Identity.pdf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discuss similarities and differences between people and draw a self-portrait.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Form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Procedures: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Engage the class in discussion of the question, “Who am I?”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1. Am</w:t>
              <w:tab/>
              <w:t xml:space="preserve">I unique?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2. Am I the same as other people?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3. How can I be unique and the same?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Children’s sense of</w:t>
              <w:tab/>
              <w:t xml:space="preserve">self is shaped by experiences that are unique to them and their</w:t>
              <w:tab/>
              <w:t xml:space="preserve">families,</w:t>
              <w:tab/>
              <w:t xml:space="preserve">and by common experiences shared by a community or nation.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Formative/Summative: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Students might share their verbal responses</w:t>
              <w:tab/>
              <w:t xml:space="preserve">as a class or dictate their responses to the</w:t>
              <w:tab/>
              <w:t xml:space="preserve">teacher for a class chart.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Closure: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everyone</w:t>
              <w:tab/>
              <w:t xml:space="preserve">unique? Construct an argument that addresses the</w:t>
              <w:tab/>
              <w:t xml:space="preserve">compelling question using</w:t>
              <w:tab/>
              <w:t xml:space="preserve">specific claims and</w:t>
              <w:tab/>
              <w:t xml:space="preserve">relevant evidence.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color w:val="f3f3f3"/>
          <w:sz w:val="8"/>
          <w:szCs w:val="8"/>
        </w:rPr>
      </w:pPr>
      <w:hyperlink r:id="rId6">
        <w:r w:rsidDel="00000000" w:rsidR="00000000" w:rsidRPr="00000000">
          <w:rPr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Name submitting plan:Rachel Sobota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submitted: Spring 2023 </w:t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techspot.com/lesson-plan-template-google-do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