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99ccff" w:val="clear"/>
            <w:vAlign w:val="top"/>
          </w:tcPr>
          <w:p w:rsidR="00000000" w:rsidDel="00000000" w:rsidP="00000000" w:rsidRDefault="00000000" w:rsidRPr="00000000" w14:paraId="00000002">
            <w:pPr>
              <w:jc w:val="center"/>
              <w:rPr>
                <w:rFonts w:ascii="Quicksand" w:cs="Quicksand" w:eastAsia="Quicksand" w:hAnsi="Quicksand"/>
                <w:sz w:val="40"/>
                <w:szCs w:val="40"/>
                <w:vertAlign w:val="baseline"/>
              </w:rPr>
            </w:pPr>
            <w:r w:rsidDel="00000000" w:rsidR="00000000" w:rsidRPr="00000000">
              <w:rPr>
                <w:rFonts w:ascii="Quicksand" w:cs="Quicksand" w:eastAsia="Quicksand" w:hAnsi="Quicksand"/>
                <w:b w:val="1"/>
                <w:sz w:val="40"/>
                <w:szCs w:val="40"/>
                <w:rtl w:val="0"/>
              </w:rPr>
              <w:t xml:space="preserve">Science </w:t>
            </w:r>
            <w:r w:rsidDel="00000000" w:rsidR="00000000" w:rsidRPr="00000000">
              <w:rPr>
                <w:rFonts w:ascii="Quicksand" w:cs="Quicksand" w:eastAsia="Quicksand" w:hAnsi="Quicksand"/>
                <w:b w:val="1"/>
                <w:sz w:val="40"/>
                <w:szCs w:val="40"/>
                <w:vertAlign w:val="baseline"/>
                <w:rtl w:val="0"/>
              </w:rPr>
              <w:t xml:space="preserve">Instructional Lesson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rFonts w:ascii="Quicksand" w:cs="Quicksand" w:eastAsia="Quicksand" w:hAnsi="Quicksand"/>
                <w:color w:val="000000"/>
                <w:vertAlign w:val="baseline"/>
              </w:rPr>
            </w:pPr>
            <w:r w:rsidDel="00000000" w:rsidR="00000000" w:rsidRPr="00000000">
              <w:rPr>
                <w:rFonts w:ascii="Quicksand" w:cs="Quicksand" w:eastAsia="Quicksand" w:hAnsi="Quicksand"/>
                <w:b w:val="1"/>
                <w:color w:val="000000"/>
                <w:vertAlign w:val="baseline"/>
                <w:rtl w:val="0"/>
              </w:rPr>
              <w:t xml:space="preserve">Content Area(s)/Course/Grade</w:t>
            </w:r>
            <w:r w:rsidDel="00000000" w:rsidR="00000000" w:rsidRPr="00000000">
              <w:rPr>
                <w:rFonts w:ascii="Quicksand" w:cs="Quicksand" w:eastAsia="Quicksand" w:hAnsi="Quicksand"/>
                <w:color w:val="000000"/>
                <w:vertAlign w:val="baseline"/>
                <w:rtl w:val="0"/>
              </w:rPr>
              <w:t xml:space="preserve">:</w:t>
            </w:r>
          </w:p>
          <w:p w:rsidR="00000000" w:rsidDel="00000000" w:rsidP="00000000" w:rsidRDefault="00000000" w:rsidRPr="00000000" w14:paraId="00000005">
            <w:pPr>
              <w:rPr>
                <w:rFonts w:ascii="Quicksand" w:cs="Quicksand" w:eastAsia="Quicksand" w:hAnsi="Quicksand"/>
                <w:vertAlign w:val="baseline"/>
              </w:rPr>
            </w:pPr>
            <w:r w:rsidDel="00000000" w:rsidR="00000000" w:rsidRPr="00000000">
              <w:rPr>
                <w:rFonts w:ascii="Quicksand" w:cs="Quicksand" w:eastAsia="Quicksand" w:hAnsi="Quicksand"/>
                <w:rtl w:val="0"/>
              </w:rPr>
              <w:t xml:space="preserve">2nd Grade Science</w:t>
            </w:r>
            <w:r w:rsidDel="00000000" w:rsidR="00000000" w:rsidRPr="00000000">
              <w:rPr>
                <w:rtl w:val="0"/>
              </w:rPr>
            </w:r>
          </w:p>
        </w:tc>
        <w:tc>
          <w:tcPr>
            <w:vAlign w:val="top"/>
          </w:tcPr>
          <w:p w:rsidR="00000000" w:rsidDel="00000000" w:rsidP="00000000" w:rsidRDefault="00000000" w:rsidRPr="00000000" w14:paraId="00000006">
            <w:pPr>
              <w:rPr>
                <w:rFonts w:ascii="Quicksand" w:cs="Quicksand" w:eastAsia="Quicksand" w:hAnsi="Quicksand"/>
                <w:vertAlign w:val="baseline"/>
              </w:rPr>
            </w:pPr>
            <w:r w:rsidDel="00000000" w:rsidR="00000000" w:rsidRPr="00000000">
              <w:rPr>
                <w:rFonts w:ascii="Quicksand" w:cs="Quicksand" w:eastAsia="Quicksand" w:hAnsi="Quicksand"/>
                <w:b w:val="1"/>
                <w:color w:val="000000"/>
                <w:vertAlign w:val="baseline"/>
                <w:rtl w:val="0"/>
              </w:rPr>
              <w:t xml:space="preserve">Unit</w:t>
            </w:r>
            <w:r w:rsidDel="00000000" w:rsidR="00000000" w:rsidRPr="00000000">
              <w:rPr>
                <w:rFonts w:ascii="Quicksand" w:cs="Quicksand" w:eastAsia="Quicksand" w:hAnsi="Quicksand"/>
                <w:color w:val="000000"/>
                <w:vertAlign w:val="baseline"/>
                <w:rtl w:val="0"/>
              </w:rPr>
              <w:t xml:space="preserve">: Plants &amp; W</w:t>
            </w:r>
            <w:r w:rsidDel="00000000" w:rsidR="00000000" w:rsidRPr="00000000">
              <w:rPr>
                <w:rFonts w:ascii="Quicksand" w:cs="Quicksand" w:eastAsia="Quicksand" w:hAnsi="Quicksand"/>
                <w:rtl w:val="0"/>
              </w:rPr>
              <w:t xml:space="preserve">hat They Need</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rFonts w:ascii="Quicksand" w:cs="Quicksand" w:eastAsia="Quicksand" w:hAnsi="Quicksand"/>
                <w:color w:val="000000"/>
                <w:vertAlign w:val="baseline"/>
              </w:rPr>
            </w:pPr>
            <w:r w:rsidDel="00000000" w:rsidR="00000000" w:rsidRPr="00000000">
              <w:rPr>
                <w:rFonts w:ascii="Quicksand" w:cs="Quicksand" w:eastAsia="Quicksand" w:hAnsi="Quicksand"/>
                <w:b w:val="1"/>
                <w:color w:val="000000"/>
                <w:vertAlign w:val="baseline"/>
                <w:rtl w:val="0"/>
              </w:rPr>
              <w:t xml:space="preserve">Lesson Topic</w:t>
            </w:r>
            <w:r w:rsidDel="00000000" w:rsidR="00000000" w:rsidRPr="00000000">
              <w:rPr>
                <w:rFonts w:ascii="Quicksand" w:cs="Quicksand" w:eastAsia="Quicksand" w:hAnsi="Quicksand"/>
                <w:color w:val="000000"/>
                <w:vertAlign w:val="baseline"/>
                <w:rtl w:val="0"/>
              </w:rPr>
              <w:t xml:space="preserve">:</w:t>
            </w:r>
          </w:p>
          <w:p w:rsidR="00000000" w:rsidDel="00000000" w:rsidP="00000000" w:rsidRDefault="00000000" w:rsidRPr="00000000" w14:paraId="00000008">
            <w:pPr>
              <w:rPr>
                <w:rFonts w:ascii="Quicksand" w:cs="Quicksand" w:eastAsia="Quicksand" w:hAnsi="Quicksand"/>
              </w:rPr>
            </w:pPr>
            <w:r w:rsidDel="00000000" w:rsidR="00000000" w:rsidRPr="00000000">
              <w:rPr>
                <w:rFonts w:ascii="Quicksand" w:cs="Quicksand" w:eastAsia="Quicksand" w:hAnsi="Quicksand"/>
                <w:rtl w:val="0"/>
              </w:rPr>
              <w:t xml:space="preserve">Plants &amp; What They Need</w:t>
            </w:r>
          </w:p>
          <w:p w:rsidR="00000000" w:rsidDel="00000000" w:rsidP="00000000" w:rsidRDefault="00000000" w:rsidRPr="00000000" w14:paraId="00000009">
            <w:pPr>
              <w:rPr>
                <w:rFonts w:ascii="Quicksand" w:cs="Quicksand" w:eastAsia="Quicksand" w:hAnsi="Quicksand"/>
                <w:color w:val="000000"/>
                <w:vertAlign w:val="baseline"/>
              </w:rPr>
            </w:pPr>
            <w:r w:rsidDel="00000000" w:rsidR="00000000" w:rsidRPr="00000000">
              <w:rPr>
                <w:rtl w:val="0"/>
              </w:rPr>
            </w:r>
          </w:p>
        </w:tc>
        <w:tc>
          <w:tcPr>
            <w:vAlign w:val="top"/>
          </w:tcPr>
          <w:p w:rsidR="00000000" w:rsidDel="00000000" w:rsidP="00000000" w:rsidRDefault="00000000" w:rsidRPr="00000000" w14:paraId="0000000A">
            <w:pPr>
              <w:rPr>
                <w:rFonts w:ascii="Quicksand" w:cs="Quicksand" w:eastAsia="Quicksand" w:hAnsi="Quicksand"/>
                <w:color w:val="000000"/>
                <w:vertAlign w:val="baseline"/>
              </w:rPr>
            </w:pPr>
            <w:r w:rsidDel="00000000" w:rsidR="00000000" w:rsidRPr="00000000">
              <w:rPr>
                <w:rFonts w:ascii="Quicksand" w:cs="Quicksand" w:eastAsia="Quicksand" w:hAnsi="Quicksand"/>
                <w:b w:val="1"/>
                <w:rtl w:val="0"/>
              </w:rPr>
              <w:t xml:space="preserve">Approx. Date/s</w:t>
            </w:r>
            <w:r w:rsidDel="00000000" w:rsidR="00000000" w:rsidRPr="00000000">
              <w:rPr>
                <w:rFonts w:ascii="Quicksand" w:cs="Quicksand" w:eastAsia="Quicksand" w:hAnsi="Quicksand"/>
                <w:color w:val="000000"/>
                <w:vertAlign w:val="baseline"/>
                <w:rtl w:val="0"/>
              </w:rPr>
              <w:t xml:space="preserve">:</w:t>
            </w:r>
          </w:p>
          <w:p w:rsidR="00000000" w:rsidDel="00000000" w:rsidP="00000000" w:rsidRDefault="00000000" w:rsidRPr="00000000" w14:paraId="0000000B">
            <w:pPr>
              <w:rPr>
                <w:rFonts w:ascii="Quicksand" w:cs="Quicksand" w:eastAsia="Quicksand" w:hAnsi="Quicksand"/>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rPr>
                <w:rFonts w:ascii="Quicksand" w:cs="Quicksand" w:eastAsia="Quicksand" w:hAnsi="Quicksand"/>
              </w:rPr>
            </w:pPr>
            <w:r w:rsidDel="00000000" w:rsidR="00000000" w:rsidRPr="00000000">
              <w:rPr>
                <w:rFonts w:ascii="Quicksand" w:cs="Quicksand" w:eastAsia="Quicksand" w:hAnsi="Quicksand"/>
                <w:b w:val="1"/>
                <w:rtl w:val="0"/>
              </w:rPr>
              <w:t xml:space="preserve">Diversity Integration Topic</w:t>
            </w:r>
            <w:r w:rsidDel="00000000" w:rsidR="00000000" w:rsidRPr="00000000">
              <w:rPr>
                <w:rFonts w:ascii="Quicksand" w:cs="Quicksand" w:eastAsia="Quicksand" w:hAnsi="Quicksand"/>
                <w:rtl w:val="0"/>
              </w:rPr>
              <w:t xml:space="preserve">:</w:t>
            </w:r>
          </w:p>
          <w:p w:rsidR="00000000" w:rsidDel="00000000" w:rsidP="00000000" w:rsidRDefault="00000000" w:rsidRPr="00000000" w14:paraId="0000000D">
            <w:pPr>
              <w:rPr>
                <w:rFonts w:ascii="Quicksand" w:cs="Quicksand" w:eastAsia="Quicksand" w:hAnsi="Quicksand"/>
              </w:rPr>
            </w:pPr>
            <w:r w:rsidDel="00000000" w:rsidR="00000000" w:rsidRPr="00000000">
              <w:rPr>
                <w:rFonts w:ascii="Quicksand" w:cs="Quicksand" w:eastAsia="Quicksand" w:hAnsi="Quicksand"/>
                <w:rtl w:val="0"/>
              </w:rPr>
              <w:t xml:space="preserve">Plant Life Cycle</w:t>
            </w:r>
          </w:p>
        </w:tc>
        <w:tc>
          <w:tcPr>
            <w:vAlign w:val="top"/>
          </w:tcPr>
          <w:p w:rsidR="00000000" w:rsidDel="00000000" w:rsidP="00000000" w:rsidRDefault="00000000" w:rsidRPr="00000000" w14:paraId="0000000E">
            <w:pPr>
              <w:rPr>
                <w:rFonts w:ascii="Quicksand" w:cs="Quicksand" w:eastAsia="Quicksand" w:hAnsi="Quicksand"/>
              </w:rPr>
            </w:pPr>
            <w:r w:rsidDel="00000000" w:rsidR="00000000" w:rsidRPr="00000000">
              <w:rPr>
                <w:rFonts w:ascii="Quicksand" w:cs="Quicksand" w:eastAsia="Quicksand" w:hAnsi="Quicksand"/>
                <w:b w:val="1"/>
                <w:rtl w:val="0"/>
              </w:rPr>
              <w:t xml:space="preserve">NJSL Standard/s</w:t>
            </w:r>
            <w:r w:rsidDel="00000000" w:rsidR="00000000" w:rsidRPr="00000000">
              <w:rPr>
                <w:rFonts w:ascii="Quicksand" w:cs="Quicksand" w:eastAsia="Quicksand" w:hAnsi="Quicksand"/>
                <w:rtl w:val="0"/>
              </w:rPr>
              <w:t xml:space="preserve">:</w:t>
            </w:r>
          </w:p>
          <w:p w:rsidR="00000000" w:rsidDel="00000000" w:rsidP="00000000" w:rsidRDefault="00000000" w:rsidRPr="00000000" w14:paraId="0000000F">
            <w:pP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2-LS2-1 Plan and conduct an investigation to determine if plants need sunlight and water to grow. </w:t>
            </w:r>
          </w:p>
          <w:p w:rsidR="00000000" w:rsidDel="00000000" w:rsidP="00000000" w:rsidRDefault="00000000" w:rsidRPr="00000000" w14:paraId="00000010">
            <w:pP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LS4.D: Biodiversity and Humans  There are many different kinds of living things in any area, and they exist in different places on land and in water. (2-LS4-1) </w:t>
            </w:r>
          </w:p>
          <w:p w:rsidR="00000000" w:rsidDel="00000000" w:rsidP="00000000" w:rsidRDefault="00000000" w:rsidRPr="00000000" w14:paraId="00000011">
            <w:pPr>
              <w:rPr>
                <w:rFonts w:ascii="Quicksand" w:cs="Quicksand" w:eastAsia="Quicksand" w:hAnsi="Quicksand"/>
              </w:rPr>
            </w:pPr>
            <w:r w:rsidDel="00000000" w:rsidR="00000000" w:rsidRPr="00000000">
              <w:rPr>
                <w:rtl w:val="0"/>
              </w:rPr>
            </w:r>
          </w:p>
        </w:tc>
      </w:tr>
      <w:tr>
        <w:trPr>
          <w:cantSplit w:val="0"/>
          <w:trHeight w:val="983.90625" w:hRule="atLeast"/>
          <w:tblHeader w:val="0"/>
        </w:trPr>
        <w:tc>
          <w:tcPr>
            <w:gridSpan w:val="2"/>
            <w:vAlign w:val="top"/>
          </w:tcPr>
          <w:p w:rsidR="00000000" w:rsidDel="00000000" w:rsidP="00000000" w:rsidRDefault="00000000" w:rsidRPr="00000000" w14:paraId="00000012">
            <w:pPr>
              <w:rPr>
                <w:rFonts w:ascii="Quicksand" w:cs="Quicksand" w:eastAsia="Quicksand" w:hAnsi="Quicksand"/>
              </w:rPr>
            </w:pPr>
            <w:r w:rsidDel="00000000" w:rsidR="00000000" w:rsidRPr="00000000">
              <w:rPr>
                <w:rFonts w:ascii="Quicksand" w:cs="Quicksand" w:eastAsia="Quicksand" w:hAnsi="Quicksand"/>
                <w:b w:val="1"/>
                <w:rtl w:val="0"/>
              </w:rPr>
              <w:t xml:space="preserve">Textbook, Materials, Resources</w:t>
            </w:r>
            <w:r w:rsidDel="00000000" w:rsidR="00000000" w:rsidRPr="00000000">
              <w:rPr>
                <w:rFonts w:ascii="Quicksand" w:cs="Quicksand" w:eastAsia="Quicksand" w:hAnsi="Quicksand"/>
                <w:rtl w:val="0"/>
              </w:rPr>
              <w:t xml:space="preserve">: </w:t>
            </w:r>
          </w:p>
          <w:p w:rsidR="00000000" w:rsidDel="00000000" w:rsidP="00000000" w:rsidRDefault="00000000" w:rsidRPr="00000000" w14:paraId="00000013">
            <w:pPr>
              <w:rPr>
                <w:rFonts w:ascii="Quicksand" w:cs="Quicksand" w:eastAsia="Quicksand" w:hAnsi="Quicksand"/>
                <w:color w:val="000000"/>
                <w:vertAlign w:val="baseline"/>
              </w:rPr>
            </w:pPr>
            <w:r w:rsidDel="00000000" w:rsidR="00000000" w:rsidRPr="00000000">
              <w:rPr>
                <w:rFonts w:ascii="Quicksand" w:cs="Quicksand" w:eastAsia="Quicksand" w:hAnsi="Quicksand"/>
                <w:rtl w:val="0"/>
              </w:rPr>
              <w:t xml:space="preserve">Mystery Science</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5">
            <w:pPr>
              <w:rPr>
                <w:rFonts w:ascii="Quicksand" w:cs="Quicksand" w:eastAsia="Quicksand" w:hAnsi="Quicksand"/>
                <w:b w:val="1"/>
                <w:color w:val="000000"/>
                <w:vertAlign w:val="baseline"/>
              </w:rPr>
            </w:pPr>
            <w:r w:rsidDel="00000000" w:rsidR="00000000" w:rsidRPr="00000000">
              <w:rPr>
                <w:rFonts w:ascii="Quicksand" w:cs="Quicksand" w:eastAsia="Quicksand" w:hAnsi="Quicksand"/>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7">
            <w:pPr>
              <w:spacing w:line="276" w:lineRule="auto"/>
              <w:rPr>
                <w:rFonts w:ascii="Quicksand" w:cs="Quicksand" w:eastAsia="Quicksand" w:hAnsi="Quicksand"/>
                <w:color w:val="000000"/>
                <w:vertAlign w:val="baseline"/>
              </w:rPr>
            </w:pPr>
            <w:r w:rsidDel="00000000" w:rsidR="00000000" w:rsidRPr="00000000">
              <w:rPr>
                <w:rFonts w:ascii="Quicksand" w:cs="Quicksand" w:eastAsia="Quicksand" w:hAnsi="Quicksand"/>
                <w:rtl w:val="0"/>
              </w:rPr>
              <w:t xml:space="preserve">Students will be able to think about the plant life cycle and what they need in order to survive and relate that to themselves. </w:t>
            </w:r>
            <w:r w:rsidDel="00000000" w:rsidR="00000000" w:rsidRPr="00000000">
              <w:rPr>
                <w:rtl w:val="0"/>
              </w:rPr>
            </w:r>
          </w:p>
          <w:p w:rsidR="00000000" w:rsidDel="00000000" w:rsidP="00000000" w:rsidRDefault="00000000" w:rsidRPr="00000000" w14:paraId="00000018">
            <w:pPr>
              <w:rPr>
                <w:rFonts w:ascii="Quicksand" w:cs="Quicksand" w:eastAsia="Quicksand" w:hAnsi="Quicksand"/>
                <w:color w:val="000000"/>
                <w:vertAlign w:val="baseline"/>
              </w:rPr>
            </w:pP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A">
            <w:pPr>
              <w:rPr>
                <w:rFonts w:ascii="Quicksand" w:cs="Quicksand" w:eastAsia="Quicksand" w:hAnsi="Quicksand"/>
                <w:color w:val="000000"/>
                <w:vertAlign w:val="baseline"/>
              </w:rPr>
            </w:pPr>
            <w:r w:rsidDel="00000000" w:rsidR="00000000" w:rsidRPr="00000000">
              <w:rPr>
                <w:rFonts w:ascii="Quicksand" w:cs="Quicksand" w:eastAsia="Quicksand" w:hAnsi="Quicksand"/>
                <w:b w:val="1"/>
                <w:color w:val="000000"/>
                <w:vertAlign w:val="baseline"/>
                <w:rtl w:val="0"/>
              </w:rPr>
              <w:t xml:space="preserve">Instructional Delivery</w:t>
            </w:r>
            <w:r w:rsidDel="00000000" w:rsidR="00000000" w:rsidRPr="00000000">
              <w:rPr>
                <w:rtl w:val="0"/>
              </w:rPr>
            </w:r>
          </w:p>
        </w:tc>
      </w:tr>
      <w:tr>
        <w:trPr>
          <w:cantSplit w:val="0"/>
          <w:trHeight w:val="705" w:hRule="atLeast"/>
          <w:tblHeader w:val="0"/>
        </w:trPr>
        <w:tc>
          <w:tcPr>
            <w:gridSpan w:val="2"/>
            <w:vAlign w:val="top"/>
          </w:tcPr>
          <w:p w:rsidR="00000000" w:rsidDel="00000000" w:rsidP="00000000" w:rsidRDefault="00000000" w:rsidRPr="00000000" w14:paraId="0000001C">
            <w:pPr>
              <w:rPr>
                <w:rFonts w:ascii="Quicksand" w:cs="Quicksand" w:eastAsia="Quicksand" w:hAnsi="Quicksand"/>
                <w:color w:val="000000"/>
                <w:vertAlign w:val="baseline"/>
              </w:rPr>
            </w:pPr>
            <w:r w:rsidDel="00000000" w:rsidR="00000000" w:rsidRPr="00000000">
              <w:rPr>
                <w:rFonts w:ascii="Quicksand" w:cs="Quicksand" w:eastAsia="Quicksand" w:hAnsi="Quicksand"/>
                <w:b w:val="1"/>
                <w:rtl w:val="0"/>
              </w:rPr>
              <w:t xml:space="preserve">Culturally Responsive Teaching strategy</w:t>
            </w:r>
            <w:r w:rsidDel="00000000" w:rsidR="00000000" w:rsidRPr="00000000">
              <w:rPr>
                <w:rFonts w:ascii="Quicksand" w:cs="Quicksand" w:eastAsia="Quicksand" w:hAnsi="Quicksand"/>
                <w:color w:val="000000"/>
                <w:vertAlign w:val="baseline"/>
                <w:rtl w:val="0"/>
              </w:rPr>
              <w:t xml:space="preserve">: Making Learning Contextual</w:t>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E">
            <w:pPr>
              <w:rPr>
                <w:rFonts w:ascii="Quicksand" w:cs="Quicksand" w:eastAsia="Quicksand" w:hAnsi="Quicksand"/>
                <w:color w:val="000000"/>
                <w:vertAlign w:val="baseline"/>
              </w:rPr>
            </w:pPr>
            <w:r w:rsidDel="00000000" w:rsidR="00000000" w:rsidRPr="00000000">
              <w:rPr>
                <w:rFonts w:ascii="Quicksand" w:cs="Quicksand" w:eastAsia="Quicksand" w:hAnsi="Quicksand"/>
                <w:b w:val="1"/>
                <w:color w:val="000000"/>
                <w:vertAlign w:val="baseline"/>
                <w:rtl w:val="0"/>
              </w:rPr>
              <w:t xml:space="preserve">Procedures</w:t>
            </w:r>
            <w:r w:rsidDel="00000000" w:rsidR="00000000" w:rsidRPr="00000000">
              <w:rPr>
                <w:rFonts w:ascii="Quicksand" w:cs="Quicksand" w:eastAsia="Quicksand" w:hAnsi="Quicksand"/>
                <w:color w:val="000000"/>
                <w:vertAlign w:val="baseline"/>
                <w:rtl w:val="0"/>
              </w:rPr>
              <w:t xml:space="preserve">:</w:t>
            </w:r>
          </w:p>
          <w:p w:rsidR="00000000" w:rsidDel="00000000" w:rsidP="00000000" w:rsidRDefault="00000000" w:rsidRPr="00000000" w14:paraId="0000001F">
            <w:pPr>
              <w:spacing w:line="276" w:lineRule="auto"/>
              <w:rPr>
                <w:rFonts w:ascii="Quicksand" w:cs="Quicksand" w:eastAsia="Quicksand" w:hAnsi="Quicksand"/>
                <w:color w:val="000000"/>
                <w:vertAlign w:val="baseline"/>
              </w:rPr>
            </w:pPr>
            <w:r w:rsidDel="00000000" w:rsidR="00000000" w:rsidRPr="00000000">
              <w:rPr>
                <w:rFonts w:ascii="Quicksand" w:cs="Quicksand" w:eastAsia="Quicksand" w:hAnsi="Quicksand"/>
                <w:rtl w:val="0"/>
              </w:rPr>
              <w:t xml:space="preserve">Students will think about the various stages of a plant life cycle. Students will have to think about what plants need in order to survive and go through the life cycle. Students will think about what they need in order to survive and how their life relates to a plant's life cycle. How are plants and humans alike? </w:t>
            </w:r>
            <w:r w:rsidDel="00000000" w:rsidR="00000000" w:rsidRPr="00000000">
              <w:rPr>
                <w:rFonts w:ascii="Quicksand" w:cs="Quicksand" w:eastAsia="Quicksand" w:hAnsi="Quicksand"/>
                <w:color w:val="222222"/>
                <w:highlight w:val="white"/>
                <w:rtl w:val="0"/>
              </w:rPr>
              <w:t xml:space="preserve">We are all different, but special in our own way. Even though flowers are different we still love them all the same, like our friends. They all have different characteristics, grown at different times of the year, in different places. Our friends come from different countries, have different qualities, etc, etc. just like plants can too. </w:t>
            </w:r>
            <w:r w:rsidDel="00000000" w:rsidR="00000000" w:rsidRPr="00000000">
              <w:rPr>
                <w:rFonts w:ascii="Quicksand" w:cs="Quicksand" w:eastAsia="Quicksand" w:hAnsi="Quicksand"/>
                <w:rtl w:val="0"/>
              </w:rPr>
              <w:t xml:space="preserve">Students will make a Venn Diagram comparing plants to humans and what they both need to survive/have in common. </w:t>
            </w:r>
            <w:r w:rsidDel="00000000" w:rsidR="00000000" w:rsidRPr="00000000">
              <w:rPr>
                <w:rtl w:val="0"/>
              </w:rPr>
            </w:r>
          </w:p>
        </w:tc>
      </w:tr>
      <w:tr>
        <w:trPr>
          <w:cantSplit w:val="0"/>
          <w:tblHeader w:val="0"/>
        </w:trPr>
        <w:tc>
          <w:tcPr>
            <w:gridSpan w:val="2"/>
            <w:tcBorders>
              <w:bottom w:color="000000" w:space="0" w:sz="4" w:val="single"/>
            </w:tcBorders>
            <w:shd w:fill="99ccff" w:val="clear"/>
            <w:vAlign w:val="top"/>
          </w:tcPr>
          <w:p w:rsidR="00000000" w:rsidDel="00000000" w:rsidP="00000000" w:rsidRDefault="00000000" w:rsidRPr="00000000" w14:paraId="00000021">
            <w:pPr>
              <w:rPr>
                <w:rFonts w:ascii="Quicksand" w:cs="Quicksand" w:eastAsia="Quicksand" w:hAnsi="Quicksand"/>
                <w:color w:val="000000"/>
                <w:vertAlign w:val="baseline"/>
              </w:rPr>
            </w:pPr>
            <w:r w:rsidDel="00000000" w:rsidR="00000000" w:rsidRPr="00000000">
              <w:rPr>
                <w:rFonts w:ascii="Quicksand" w:cs="Quicksand" w:eastAsia="Quicksand" w:hAnsi="Quicksand"/>
                <w:b w:val="1"/>
                <w:color w:val="000000"/>
                <w:vertAlign w:val="baseline"/>
                <w:rtl w:val="0"/>
              </w:rPr>
              <w:t xml:space="preserve">Assessment/Evaluation </w:t>
            </w:r>
            <w:r w:rsidDel="00000000" w:rsidR="00000000" w:rsidRPr="00000000">
              <w:rPr>
                <w:rtl w:val="0"/>
              </w:rPr>
            </w:r>
          </w:p>
        </w:tc>
      </w:tr>
      <w:tr>
        <w:trPr>
          <w:cantSplit w:val="0"/>
          <w:trHeight w:val="1020" w:hRule="atLeast"/>
          <w:tblHeader w:val="0"/>
        </w:trPr>
        <w:tc>
          <w:tcPr>
            <w:gridSpan w:val="2"/>
            <w:vAlign w:val="top"/>
          </w:tcPr>
          <w:p w:rsidR="00000000" w:rsidDel="00000000" w:rsidP="00000000" w:rsidRDefault="00000000" w:rsidRPr="00000000" w14:paraId="00000023">
            <w:pPr>
              <w:rPr>
                <w:rFonts w:ascii="Quicksand" w:cs="Quicksand" w:eastAsia="Quicksand" w:hAnsi="Quicksand"/>
                <w:color w:val="000000"/>
                <w:vertAlign w:val="baseline"/>
              </w:rPr>
            </w:pPr>
            <w:r w:rsidDel="00000000" w:rsidR="00000000" w:rsidRPr="00000000">
              <w:rPr>
                <w:rFonts w:ascii="Quicksand" w:cs="Quicksand" w:eastAsia="Quicksand" w:hAnsi="Quicksand"/>
                <w:b w:val="1"/>
                <w:rtl w:val="0"/>
              </w:rPr>
              <w:t xml:space="preserve">Formative/Summative</w:t>
            </w:r>
            <w:r w:rsidDel="00000000" w:rsidR="00000000" w:rsidRPr="00000000">
              <w:rPr>
                <w:rFonts w:ascii="Quicksand" w:cs="Quicksand" w:eastAsia="Quicksand" w:hAnsi="Quicksand"/>
                <w:rtl w:val="0"/>
              </w:rPr>
              <w:t xml:space="preserve">:Students will make a Venn Diagram comparing plants to humans and what they both need in order to survive. Students will have to know what both humans and plants have in common.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5">
            <w:pPr>
              <w:rPr>
                <w:rFonts w:ascii="Quicksand" w:cs="Quicksand" w:eastAsia="Quicksand" w:hAnsi="Quicksand"/>
                <w:color w:val="000000"/>
                <w:vertAlign w:val="baseline"/>
              </w:rPr>
            </w:pPr>
            <w:r w:rsidDel="00000000" w:rsidR="00000000" w:rsidRPr="00000000">
              <w:rPr>
                <w:rFonts w:ascii="Quicksand" w:cs="Quicksand" w:eastAsia="Quicksand" w:hAnsi="Quicksand"/>
                <w:b w:val="1"/>
                <w:color w:val="000000"/>
                <w:vertAlign w:val="baseline"/>
                <w:rtl w:val="0"/>
              </w:rPr>
              <w:t xml:space="preserve">Closure</w:t>
            </w:r>
            <w:r w:rsidDel="00000000" w:rsidR="00000000" w:rsidRPr="00000000">
              <w:rPr>
                <w:rFonts w:ascii="Quicksand" w:cs="Quicksand" w:eastAsia="Quicksand" w:hAnsi="Quicksand"/>
                <w:color w:val="000000"/>
                <w:vertAlign w:val="baseline"/>
                <w:rtl w:val="0"/>
              </w:rPr>
              <w:t xml:space="preserve">: As a c</w:t>
            </w:r>
            <w:r w:rsidDel="00000000" w:rsidR="00000000" w:rsidRPr="00000000">
              <w:rPr>
                <w:rFonts w:ascii="Quicksand" w:cs="Quicksand" w:eastAsia="Quicksand" w:hAnsi="Quicksand"/>
                <w:rtl w:val="0"/>
              </w:rPr>
              <w:t xml:space="preserve">losure, students will answer the question “Why do you think humans and plants are so similar?”</w:t>
            </w:r>
            <w:r w:rsidDel="00000000" w:rsidR="00000000" w:rsidRPr="00000000">
              <w:rPr>
                <w:rtl w:val="0"/>
              </w:rPr>
            </w:r>
          </w:p>
          <w:p w:rsidR="00000000" w:rsidDel="00000000" w:rsidP="00000000" w:rsidRDefault="00000000" w:rsidRPr="00000000" w14:paraId="00000026">
            <w:pPr>
              <w:rPr>
                <w:rFonts w:ascii="Quicksand" w:cs="Quicksand" w:eastAsia="Quicksand" w:hAnsi="Quicksand"/>
                <w:color w:val="000000"/>
                <w:vertAlign w:val="baseline"/>
              </w:rPr>
            </w:pPr>
            <w:r w:rsidDel="00000000" w:rsidR="00000000" w:rsidRPr="00000000">
              <w:rPr>
                <w:rtl w:val="0"/>
              </w:rPr>
            </w:r>
          </w:p>
          <w:p w:rsidR="00000000" w:rsidDel="00000000" w:rsidP="00000000" w:rsidRDefault="00000000" w:rsidRPr="00000000" w14:paraId="00000027">
            <w:pPr>
              <w:rPr>
                <w:rFonts w:ascii="Quicksand" w:cs="Quicksand" w:eastAsia="Quicksand" w:hAnsi="Quicksand"/>
                <w:color w:val="000000"/>
                <w:vertAlign w:val="baseline"/>
              </w:rPr>
            </w:pPr>
            <w:r w:rsidDel="00000000" w:rsidR="00000000" w:rsidRPr="00000000">
              <w:rPr>
                <w:rtl w:val="0"/>
              </w:rPr>
            </w:r>
          </w:p>
          <w:p w:rsidR="00000000" w:rsidDel="00000000" w:rsidP="00000000" w:rsidRDefault="00000000" w:rsidRPr="00000000" w14:paraId="00000028">
            <w:pPr>
              <w:rPr>
                <w:rFonts w:ascii="Quicksand" w:cs="Quicksand" w:eastAsia="Quicksand" w:hAnsi="Quicksand"/>
                <w:color w:val="000000"/>
                <w:vertAlign w:val="baseline"/>
              </w:rPr>
            </w:pPr>
            <w:r w:rsidDel="00000000" w:rsidR="00000000" w:rsidRPr="00000000">
              <w:rPr>
                <w:rtl w:val="0"/>
              </w:rPr>
            </w:r>
          </w:p>
        </w:tc>
      </w:tr>
    </w:tbl>
    <w:p w:rsidR="00000000" w:rsidDel="00000000" w:rsidP="00000000" w:rsidRDefault="00000000" w:rsidRPr="00000000" w14:paraId="0000002A">
      <w:pPr>
        <w:rPr>
          <w:rFonts w:ascii="Quicksand" w:cs="Quicksand" w:eastAsia="Quicksand" w:hAnsi="Quicksand"/>
          <w:color w:val="f3f3f3"/>
          <w:sz w:val="8"/>
          <w:szCs w:val="8"/>
        </w:rPr>
      </w:pPr>
      <w:hyperlink r:id="rId7">
        <w:r w:rsidDel="00000000" w:rsidR="00000000" w:rsidRPr="00000000">
          <w:rPr>
            <w:rFonts w:ascii="Quicksand" w:cs="Quicksand" w:eastAsia="Quicksand" w:hAnsi="Quicksand"/>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2B">
      <w:pPr>
        <w:rPr>
          <w:rFonts w:ascii="Quicksand" w:cs="Quicksand" w:eastAsia="Quicksand" w:hAnsi="Quicksand"/>
        </w:rPr>
      </w:pPr>
      <w:r w:rsidDel="00000000" w:rsidR="00000000" w:rsidRPr="00000000">
        <w:rPr>
          <w:rtl w:val="0"/>
        </w:rPr>
      </w:r>
    </w:p>
    <w:p w:rsidR="00000000" w:rsidDel="00000000" w:rsidP="00000000" w:rsidRDefault="00000000" w:rsidRPr="00000000" w14:paraId="0000002C">
      <w:pPr>
        <w:rPr>
          <w:rFonts w:ascii="Quicksand" w:cs="Quicksand" w:eastAsia="Quicksand" w:hAnsi="Quicksand"/>
          <w:b w:val="1"/>
        </w:rPr>
      </w:pPr>
      <w:r w:rsidDel="00000000" w:rsidR="00000000" w:rsidRPr="00000000">
        <w:rPr>
          <w:rFonts w:ascii="Quicksand" w:cs="Quicksand" w:eastAsia="Quicksand" w:hAnsi="Quicksand"/>
          <w:b w:val="1"/>
          <w:rtl w:val="0"/>
        </w:rPr>
        <w:t xml:space="preserve">Teacher’s Name submitting plan: 2nd Grade</w:t>
      </w:r>
    </w:p>
    <w:p w:rsidR="00000000" w:rsidDel="00000000" w:rsidP="00000000" w:rsidRDefault="00000000" w:rsidRPr="00000000" w14:paraId="0000002D">
      <w:pPr>
        <w:rPr>
          <w:rFonts w:ascii="Quicksand" w:cs="Quicksand" w:eastAsia="Quicksand" w:hAnsi="Quicksand"/>
          <w:b w:val="1"/>
        </w:rPr>
      </w:pPr>
      <w:r w:rsidDel="00000000" w:rsidR="00000000" w:rsidRPr="00000000">
        <w:rPr>
          <w:rFonts w:ascii="Quicksand" w:cs="Quicksand" w:eastAsia="Quicksand" w:hAnsi="Quicksand"/>
          <w:b w:val="1"/>
          <w:rtl w:val="0"/>
        </w:rPr>
        <w:t xml:space="preserve">Date submitted:</w:t>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Quicksa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techspot.com/lesson-plan-template-google-do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drLO/VH1yShVi2LKBPvC50pGA==">AMUW2mVbQmiPM1B30q2rOsa69La/pEr5S5S7g5/ZUa99qA6Ub7GPFaS8/Kf6CsjufnW+82g5tD5D5kTSo3xqcG83nw8rcMdINl+TInWaC875KZ9sEyxI4j4=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2005-08-16T17:27:00Z</dcterms:created>
  <dc:creator>Rusty Mumford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1214317929</vt:i4>
  </property>
  <property fmtid="{D5CDD505-2E9C-101B-9397-08002B2CF9AE}" pid="3" name="_EmailSubject">
    <vt:lpwstr>Module II oops</vt:lpwstr>
  </property>
  <property fmtid="{D5CDD505-2E9C-101B-9397-08002B2CF9AE}" pid="4" name="_AuthorEmail">
    <vt:lpwstr>VoelkerC@calvertnet.k12.md.us</vt:lpwstr>
  </property>
  <property fmtid="{D5CDD505-2E9C-101B-9397-08002B2CF9AE}" pid="5" name="_AuthorEmailDisplayName">
    <vt:lpwstr>Voelker, Chris</vt:lpwstr>
  </property>
</Properties>
</file>