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6F370t00" w:hAnsi="TTE2B6F370t00" w:cs="TTE2B6F370t00"/>
          <w:color w:val="696464"/>
          <w:sz w:val="80"/>
          <w:szCs w:val="80"/>
        </w:rPr>
      </w:pPr>
      <w:r>
        <w:rPr>
          <w:rFonts w:ascii="TTE2B6F370t00" w:hAnsi="TTE2B6F370t00" w:cs="TTE2B6F370t00"/>
          <w:color w:val="FF0000"/>
          <w:sz w:val="80"/>
          <w:szCs w:val="80"/>
        </w:rPr>
        <w:t>Accommodations</w:t>
      </w:r>
      <w:r>
        <w:rPr>
          <w:rFonts w:ascii="TTE2B6F370t00" w:hAnsi="TTE2B6F370t00" w:cs="TTE2B6F370t00"/>
          <w:color w:val="696464"/>
          <w:sz w:val="80"/>
          <w:szCs w:val="80"/>
        </w:rPr>
        <w:t>—Gifted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Encourage students to explore concepts in depth and encourage independent studies or investigations.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Use thematic instruction to connect learning across the curriculum.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Encourage creative expression and thinking by allowing students to choose how to approach a problem or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2B58590t00" w:hAnsi="TTE2B58590t00" w:cs="TTE2B58590t00"/>
          <w:color w:val="000000"/>
          <w:sz w:val="32"/>
          <w:szCs w:val="32"/>
        </w:rPr>
        <w:t>assignment.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Expand students’ time for free reading.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Invite students to explore different points of view on a topic of study and compare the two.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Provide learning centers where students are in charge of their learning.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Brainstorm with gifted children on what types of projects they would like to explore to extend what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2B58590t00" w:hAnsi="TTE2B58590t00" w:cs="TTE2B58590t00"/>
          <w:color w:val="000000"/>
          <w:sz w:val="32"/>
          <w:szCs w:val="32"/>
        </w:rPr>
        <w:t>they’re learning in the classroom.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Determine where students’ interests lie and capitalize on their inquisitiveness.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Refrain from having them complete more work in the same manner.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Employ differentiated curriculum to keep interest high.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Avoid drill and practice activities.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Ask students’ higher level questions that require students to look into causes, experiences, and facts to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2B58590t00" w:hAnsi="TTE2B58590t00" w:cs="TTE2B58590t00"/>
          <w:color w:val="000000"/>
          <w:sz w:val="32"/>
          <w:szCs w:val="32"/>
        </w:rPr>
        <w:t>draw a conclusion or make connections to other areas of learning.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If possible, compact curriculum to allow gifted students to move more quickly through the material.</w:t>
      </w:r>
    </w:p>
    <w:p w:rsidR="00C704EA" w:rsidRDefault="00C704EA" w:rsidP="00C704EA">
      <w:pPr>
        <w:autoSpaceDE w:val="0"/>
        <w:autoSpaceDN w:val="0"/>
        <w:adjustRightInd w:val="0"/>
        <w:spacing w:after="0" w:line="240" w:lineRule="auto"/>
        <w:rPr>
          <w:rFonts w:ascii="TTE2B58590t00" w:hAnsi="TTE2B58590t00" w:cs="TTE2B58590t00"/>
          <w:color w:val="000000"/>
          <w:sz w:val="32"/>
          <w:szCs w:val="32"/>
        </w:rPr>
      </w:pPr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>Encourage students to make transformations- use a common task or item in a different way.</w:t>
      </w:r>
    </w:p>
    <w:p w:rsidR="00FF37CA" w:rsidRDefault="00C704EA" w:rsidP="00C704EA">
      <w:r>
        <w:rPr>
          <w:rFonts w:ascii="TTE348F008t00" w:hAnsi="TTE348F008t00" w:cs="TTE348F008t00"/>
          <w:color w:val="D44817"/>
          <w:sz w:val="27"/>
          <w:szCs w:val="27"/>
        </w:rPr>
        <w:t xml:space="preserve">_ </w:t>
      </w:r>
      <w:r>
        <w:rPr>
          <w:rFonts w:ascii="TTE2B58590t00" w:hAnsi="TTE2B58590t00" w:cs="TTE2B58590t00"/>
          <w:color w:val="000000"/>
          <w:sz w:val="32"/>
          <w:szCs w:val="32"/>
        </w:rPr>
        <w:t xml:space="preserve">From </w:t>
      </w:r>
      <w:r>
        <w:rPr>
          <w:rFonts w:ascii="TTE2B58590t00" w:hAnsi="TTE2B58590t00" w:cs="TTE2B58590t00"/>
          <w:color w:val="CD9A00"/>
          <w:sz w:val="32"/>
          <w:szCs w:val="32"/>
        </w:rPr>
        <w:t>http://www.bsu.edu/web/lshasky/Forms/Interventions/Gifted.pdf</w:t>
      </w:r>
      <w:bookmarkStart w:id="0" w:name="_GoBack"/>
      <w:bookmarkEnd w:id="0"/>
    </w:p>
    <w:sectPr w:rsidR="00FF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2B6F3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48F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B585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EA"/>
    <w:rsid w:val="00C704EA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0F1C0-7848-4DE7-97EC-E624C40E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Pillon</dc:creator>
  <cp:keywords/>
  <dc:description/>
  <cp:lastModifiedBy>Pat Pillon</cp:lastModifiedBy>
  <cp:revision>1</cp:revision>
  <dcterms:created xsi:type="dcterms:W3CDTF">2019-10-04T17:16:00Z</dcterms:created>
  <dcterms:modified xsi:type="dcterms:W3CDTF">2019-10-04T17:18:00Z</dcterms:modified>
</cp:coreProperties>
</file>