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p>
    <w:tbl>
      <w:tblPr>
        <w:tblStyle w:val="Table1"/>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bCs/>
                <w:i/>
                <w:iCs/>
                <w:color w:val="FFFFFF"/>
                <w:sz w:val="28"/>
                <w:szCs w:val="28"/>
              </w:rPr>
            </w:pPr>
            <w:r w:rsidRPr="00000000">
              <w:rPr>
                <w:rFonts w:ascii="Calibri" w:eastAsia="Calibri" w:hAnsi="Calibri" w:cs="Calibri"/>
                <w:b/>
                <w:bCs/>
                <w:i/>
                <w:iCs/>
                <w:color w:val="FFFFFF"/>
                <w:sz w:val="28"/>
                <w:szCs w:val="28"/>
                <w:rtl w:val="0"/>
              </w:rPr>
              <w:t xml:space="preserve">Grades </w:t>
            </w:r>
            <w:r w:rsidRPr="00000000">
              <w:rPr>
                <w:b/>
                <w:bCs/>
                <w:i/>
                <w:iCs/>
                <w:color w:val="FFFFFF"/>
                <w:sz w:val="28"/>
                <w:szCs w:val="28"/>
                <w:rtl w:val="0"/>
              </w:rPr>
              <w:t>4-5</w:t>
            </w:r>
            <w:r w:rsidRPr="00000000">
              <w:rPr>
                <w:rFonts w:ascii="Calibri" w:eastAsia="Calibri" w:hAnsi="Calibri" w:cs="Calibri"/>
                <w:b/>
                <w:bCs/>
                <w:i/>
                <w:iCs/>
                <w:color w:val="FFFFFF"/>
                <w:sz w:val="28"/>
                <w:szCs w:val="28"/>
                <w:rtl w:val="0"/>
              </w:rPr>
              <w:t xml:space="preserve"> Health </w:t>
            </w:r>
            <w:r w:rsidRPr="00000000">
              <w:rPr>
                <w:b/>
                <w:bCs/>
                <w:i/>
                <w:iCs/>
                <w:color w:val="FFFFFF"/>
                <w:sz w:val="28"/>
                <w:szCs w:val="28"/>
                <w:rtl w:val="0"/>
              </w:rPr>
              <w:t>Trimester 3</w:t>
            </w:r>
            <w:r w:rsidRPr="00000000">
              <w:rPr>
                <w:rFonts w:ascii="Calibri" w:eastAsia="Calibri" w:hAnsi="Calibri" w:cs="Calibri"/>
                <w:b/>
                <w:bCs/>
                <w:i/>
                <w:iCs/>
                <w:color w:val="FFFFFF"/>
                <w:sz w:val="28"/>
                <w:szCs w:val="28"/>
                <w:rtl w:val="0"/>
              </w:rPr>
              <w:t xml:space="preserve">: </w:t>
            </w:r>
            <w:r w:rsidRPr="00000000">
              <w:rPr>
                <w:b/>
                <w:bCs/>
                <w:i/>
                <w:iCs/>
                <w:color w:val="FFFFFF"/>
                <w:sz w:val="28"/>
                <w:szCs w:val="28"/>
                <w:rtl w:val="0"/>
              </w:rPr>
              <w:t xml:space="preserve">Building Healthy Minds and Bodies </w:t>
            </w:r>
          </w:p>
          <w:p w:rsidR="00000000" w:rsidRPr="00000000" w:rsidP="00000000" w14:paraId="00000003">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b/>
                <w:bCs/>
                <w:i/>
                <w:iCs/>
                <w:color w:val="FFFFFF"/>
                <w:sz w:val="28"/>
                <w:szCs w:val="28"/>
                <w:rtl w:val="0"/>
              </w:rPr>
              <w:t>April</w:t>
            </w:r>
            <w:r w:rsidRPr="00000000">
              <w:rPr>
                <w:rFonts w:ascii="Calibri" w:eastAsia="Calibri" w:hAnsi="Calibri" w:cs="Calibri"/>
                <w:b/>
                <w:bCs/>
                <w:i/>
                <w:iCs/>
                <w:color w:val="FFFFFF"/>
                <w:sz w:val="28"/>
                <w:szCs w:val="28"/>
                <w:rtl w:val="0"/>
              </w:rPr>
              <w:t xml:space="preserve">- </w:t>
            </w:r>
            <w:r w:rsidRPr="00000000">
              <w:rPr>
                <w:b/>
                <w:bCs/>
                <w:i/>
                <w:iCs/>
                <w:color w:val="FFFFFF"/>
                <w:sz w:val="28"/>
                <w:szCs w:val="28"/>
                <w:rtl w:val="0"/>
              </w:rPr>
              <w:t>June</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9">
            <w:pPr>
              <w:pageBreakBefore w:val="0"/>
              <w:pBdr>
                <w:top w:val="nil"/>
                <w:left w:val="nil"/>
                <w:bottom w:val="nil"/>
                <w:right w:val="nil"/>
                <w:between w:val="nil"/>
              </w:pBdr>
              <w:shd w:val="clear" w:color="auto" w:fill="auto"/>
              <w:spacing w:before="0" w:after="200" w:line="276" w:lineRule="auto"/>
              <w:rPr>
                <w:b/>
                <w:bCs/>
              </w:rPr>
            </w:pPr>
            <w:r w:rsidRPr="00000000">
              <w:rPr>
                <w:rFonts w:ascii="Calibri" w:eastAsia="Calibri" w:hAnsi="Calibri" w:cs="Calibri"/>
                <w:b/>
                <w:bCs/>
                <w:color w:val="000000"/>
                <w:sz w:val="22"/>
                <w:szCs w:val="22"/>
                <w:u w:val="single"/>
                <w:rtl w:val="0"/>
              </w:rPr>
              <w:t>Targeted Standards</w:t>
            </w:r>
            <w:r w:rsidRPr="00000000">
              <w:rPr>
                <w:rFonts w:ascii="Calibri" w:eastAsia="Calibri" w:hAnsi="Calibri" w:cs="Calibri"/>
                <w:b w:val="0"/>
                <w:bCs w:val="0"/>
                <w:color w:val="000000"/>
                <w:sz w:val="22"/>
                <w:szCs w:val="22"/>
                <w:rtl w:val="0"/>
              </w:rPr>
              <w:t xml:space="preserve">: </w:t>
            </w:r>
          </w:p>
          <w:p w:rsidR="00000000" w:rsidRPr="00000000" w:rsidP="00000000" w14:paraId="0000000A">
            <w:pPr>
              <w:numPr>
                <w:ilvl w:val="0"/>
                <w:numId w:val="6"/>
              </w:numPr>
              <w:spacing w:before="240" w:after="0" w:afterAutospacing="0" w:line="276" w:lineRule="auto"/>
              <w:ind w:left="720" w:hanging="360"/>
            </w:pPr>
            <w:r w:rsidRPr="00000000">
              <w:rPr>
                <w:b/>
                <w:bCs/>
                <w:rtl w:val="0"/>
              </w:rPr>
              <w:t>2.3.5.HCDM.1:</w:t>
            </w:r>
            <w:r w:rsidRPr="00000000">
              <w:rPr>
                <w:rtl w:val="0"/>
              </w:rPr>
              <w:t xml:space="preserve"> Identify conditions that may keep the human body from working properly, and the ways in which the body responds.</w:t>
            </w:r>
          </w:p>
          <w:p w:rsidR="00000000" w:rsidRPr="00000000" w:rsidP="00000000" w14:paraId="0000000B">
            <w:pPr>
              <w:numPr>
                <w:ilvl w:val="0"/>
                <w:numId w:val="6"/>
              </w:numPr>
              <w:spacing w:before="0" w:beforeAutospacing="0" w:after="0" w:afterAutospacing="0" w:line="276" w:lineRule="auto"/>
              <w:ind w:left="720" w:hanging="360"/>
            </w:pPr>
            <w:r w:rsidRPr="00000000">
              <w:rPr>
                <w:b/>
                <w:bCs/>
                <w:rtl w:val="0"/>
              </w:rPr>
              <w:t>2.3.5.HCDM.2:</w:t>
            </w:r>
            <w:r w:rsidRPr="00000000">
              <w:rPr>
                <w:rtl w:val="0"/>
              </w:rPr>
              <w:t xml:space="preserve"> Describe how to prevent the spread of communicable and infectious diseases and conditions (e.g., Lyme disease, influenza).</w:t>
            </w:r>
          </w:p>
          <w:p w:rsidR="00000000" w:rsidRPr="00000000" w:rsidP="00000000" w14:paraId="0000000C">
            <w:pPr>
              <w:numPr>
                <w:ilvl w:val="0"/>
                <w:numId w:val="6"/>
              </w:numPr>
              <w:spacing w:before="0" w:beforeAutospacing="0" w:after="0" w:afterAutospacing="0" w:line="276" w:lineRule="auto"/>
              <w:ind w:left="720" w:hanging="360"/>
            </w:pPr>
            <w:r w:rsidRPr="00000000">
              <w:rPr>
                <w:b/>
                <w:bCs/>
                <w:rtl w:val="0"/>
              </w:rPr>
              <w:t>2.3.5.HCDM.3:</w:t>
            </w:r>
            <w:r w:rsidRPr="00000000">
              <w:rPr>
                <w:rtl w:val="0"/>
              </w:rPr>
              <w:t xml:space="preserve"> Examine how mental health can impact one’s wellness (e.g., depression, anxiety, stress, phobias).</w:t>
            </w:r>
          </w:p>
          <w:p w:rsidR="00000000" w:rsidRPr="00000000" w:rsidP="00000000" w14:paraId="0000000D">
            <w:pPr>
              <w:numPr>
                <w:ilvl w:val="0"/>
                <w:numId w:val="6"/>
              </w:numPr>
              <w:spacing w:before="0" w:beforeAutospacing="0" w:after="0" w:afterAutospacing="0" w:line="276" w:lineRule="auto"/>
              <w:ind w:left="720" w:hanging="360"/>
            </w:pPr>
            <w:r w:rsidRPr="00000000">
              <w:rPr>
                <w:b/>
                <w:bCs/>
                <w:rtl w:val="0"/>
              </w:rPr>
              <w:t>2.3.5.ATD.1:</w:t>
            </w:r>
            <w:r w:rsidRPr="00000000">
              <w:rPr>
                <w:rtl w:val="0"/>
              </w:rPr>
              <w:t xml:space="preserve"> Identify products that contain alcohol, tobacco, and drugs and explain potential unhealthy effects (e.g., substance use disorder, cancer).</w:t>
            </w:r>
          </w:p>
          <w:p w:rsidR="00000000" w:rsidRPr="00000000" w:rsidP="00000000" w14:paraId="0000000E">
            <w:pPr>
              <w:numPr>
                <w:ilvl w:val="0"/>
                <w:numId w:val="6"/>
              </w:numPr>
              <w:spacing w:before="0" w:beforeAutospacing="0" w:after="0" w:afterAutospacing="0" w:line="276" w:lineRule="auto"/>
              <w:ind w:left="720" w:hanging="360"/>
            </w:pPr>
            <w:r w:rsidRPr="00000000">
              <w:rPr>
                <w:b/>
                <w:bCs/>
                <w:rtl w:val="0"/>
              </w:rPr>
              <w:t>2.3.5.ATD.2:</w:t>
            </w:r>
            <w:r w:rsidRPr="00000000">
              <w:rPr>
                <w:rtl w:val="0"/>
              </w:rPr>
              <w:t xml:space="preserve"> Describe health concerns associated with e-cigarettes, vaping products, inhalants, alcohol, opioids, other drugs, and non-prescribed cannabis products.</w:t>
            </w:r>
          </w:p>
          <w:p w:rsidR="00000000" w:rsidRPr="00000000" w:rsidP="00000000" w14:paraId="0000000F">
            <w:pPr>
              <w:numPr>
                <w:ilvl w:val="0"/>
                <w:numId w:val="6"/>
              </w:numPr>
              <w:spacing w:before="0" w:beforeAutospacing="0" w:after="0" w:afterAutospacing="0" w:line="276" w:lineRule="auto"/>
              <w:ind w:left="720" w:hanging="360"/>
            </w:pPr>
            <w:r w:rsidRPr="00000000">
              <w:rPr>
                <w:b/>
                <w:bCs/>
                <w:rtl w:val="0"/>
              </w:rPr>
              <w:t>2.3.5.ATD.3:</w:t>
            </w:r>
            <w:r w:rsidRPr="00000000">
              <w:rPr>
                <w:rtl w:val="0"/>
              </w:rPr>
              <w:t xml:space="preserve"> Describe the behaviors of people who struggle with the use of alcohol and drugs and identify the type of assistance that is available.</w:t>
            </w:r>
          </w:p>
          <w:p w:rsidR="00000000" w:rsidRPr="00000000" w:rsidP="00000000" w14:paraId="00000010">
            <w:pPr>
              <w:numPr>
                <w:ilvl w:val="0"/>
                <w:numId w:val="6"/>
              </w:numPr>
              <w:spacing w:before="0" w:beforeAutospacing="0" w:after="0" w:afterAutospacing="0" w:line="276" w:lineRule="auto"/>
              <w:ind w:left="720" w:hanging="360"/>
            </w:pPr>
            <w:r w:rsidRPr="00000000">
              <w:rPr>
                <w:b/>
                <w:bCs/>
                <w:rtl w:val="0"/>
              </w:rPr>
              <w:t>2.3.5.DSDT.1:</w:t>
            </w:r>
            <w:r w:rsidRPr="00000000">
              <w:rPr>
                <w:rtl w:val="0"/>
              </w:rPr>
              <w:t xml:space="preserve"> Differentiate between drug use, misuse, abuse, prescription drugs, and illicit drugs.</w:t>
            </w:r>
          </w:p>
          <w:p w:rsidR="00000000" w:rsidRPr="00000000" w:rsidP="00000000" w14:paraId="00000011">
            <w:pPr>
              <w:numPr>
                <w:ilvl w:val="0"/>
                <w:numId w:val="6"/>
              </w:numPr>
              <w:spacing w:before="0" w:beforeAutospacing="0" w:after="0" w:afterAutospacing="0" w:line="276" w:lineRule="auto"/>
              <w:ind w:left="720" w:hanging="360"/>
            </w:pPr>
            <w:r w:rsidRPr="00000000">
              <w:rPr>
                <w:b/>
                <w:bCs/>
                <w:rtl w:val="0"/>
              </w:rPr>
              <w:t>2.3.5.DSDT.2:</w:t>
            </w:r>
            <w:r w:rsidRPr="00000000">
              <w:rPr>
                <w:rtl w:val="0"/>
              </w:rPr>
              <w:t xml:space="preserve"> Identify signs and evaluate evidence that a person might have an alcohol, tobacco, and/or drug use problem.</w:t>
            </w:r>
          </w:p>
          <w:p w:rsidR="00000000" w:rsidRPr="00000000" w:rsidP="00000000" w14:paraId="00000012">
            <w:pPr>
              <w:numPr>
                <w:ilvl w:val="0"/>
                <w:numId w:val="6"/>
              </w:numPr>
              <w:spacing w:before="0" w:beforeAutospacing="0" w:after="0" w:afterAutospacing="0" w:line="276" w:lineRule="auto"/>
              <w:ind w:left="720" w:hanging="360"/>
            </w:pPr>
            <w:r w:rsidRPr="00000000">
              <w:rPr>
                <w:b/>
                <w:bCs/>
                <w:rtl w:val="0"/>
              </w:rPr>
              <w:t>2.3.5.DSDT.3:</w:t>
            </w:r>
            <w:r w:rsidRPr="00000000">
              <w:rPr>
                <w:rtl w:val="0"/>
              </w:rPr>
              <w:t xml:space="preserve"> Demonstrate effective refusal skills related to alcohol, e-cigarettes, vaping products, cannabis products, opioids, and other substances that can negatively impact health.</w:t>
            </w:r>
          </w:p>
          <w:p w:rsidR="00000000" w:rsidRPr="00000000" w:rsidP="00000000" w14:paraId="00000013">
            <w:pPr>
              <w:numPr>
                <w:ilvl w:val="0"/>
                <w:numId w:val="6"/>
              </w:numPr>
              <w:spacing w:before="0" w:beforeAutospacing="0" w:after="0" w:afterAutospacing="0" w:line="276" w:lineRule="auto"/>
              <w:ind w:left="720" w:hanging="360"/>
            </w:pPr>
            <w:r w:rsidRPr="00000000">
              <w:rPr>
                <w:b/>
                <w:bCs/>
                <w:rtl w:val="0"/>
              </w:rPr>
              <w:t>2.3.5.DSDT.4:</w:t>
            </w:r>
            <w:r w:rsidRPr="00000000">
              <w:rPr>
                <w:rtl w:val="0"/>
              </w:rPr>
              <w:t xml:space="preserve"> Demonstrate strategies for seeking assistance for someone impacted by an individual who is struggling with the use or abuse of alcohol or drugs.</w:t>
            </w:r>
          </w:p>
          <w:p w:rsidR="00000000" w:rsidRPr="00000000" w:rsidP="00000000" w14:paraId="00000014">
            <w:pPr>
              <w:numPr>
                <w:ilvl w:val="0"/>
                <w:numId w:val="6"/>
              </w:numPr>
              <w:spacing w:before="0" w:beforeAutospacing="0" w:after="240" w:line="276" w:lineRule="auto"/>
              <w:ind w:left="720" w:hanging="360"/>
            </w:pPr>
            <w:r w:rsidRPr="00000000">
              <w:rPr>
                <w:b/>
                <w:bCs/>
                <w:rtl w:val="0"/>
              </w:rPr>
              <w:t>2.3.5.DSDT.5:</w:t>
            </w:r>
            <w:r w:rsidRPr="00000000">
              <w:rPr>
                <w:rtl w:val="0"/>
              </w:rPr>
              <w:t xml:space="preserve"> Identify the various types of resources available in the community and online to assist individuals who struggle with alcohol, tobacco, and drug use/abuse (e.g., school nurse, counselor, peer leadership group).</w:t>
            </w:r>
          </w:p>
          <w:p w:rsidR="00000000" w:rsidRPr="00000000" w:rsidP="00000000" w14:paraId="00000015">
            <w:pPr>
              <w:spacing w:after="200" w:line="276" w:lineRule="auto"/>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1B">
            <w:pPr>
              <w:pageBreakBefore w:val="0"/>
              <w:pBdr>
                <w:top w:val="nil"/>
                <w:left w:val="nil"/>
                <w:bottom w:val="nil"/>
                <w:right w:val="nil"/>
                <w:between w:val="nil"/>
              </w:pBdr>
              <w:shd w:val="clear" w:color="auto" w:fill="auto"/>
              <w:spacing w:before="0" w:after="200" w:line="276" w:lineRule="auto"/>
            </w:pPr>
            <w:r w:rsidRPr="00000000">
              <w:rPr>
                <w:b/>
                <w:bCs/>
                <w:sz w:val="20"/>
                <w:szCs w:val="20"/>
                <w:u w:val="single"/>
                <w:rtl w:val="0"/>
              </w:rPr>
              <w:br/>
              <w:br/>
              <w:br/>
              <w:br/>
            </w:r>
            <w:r w:rsidRPr="00000000">
              <w:rPr>
                <w:rFonts w:ascii="Calibri" w:eastAsia="Calibri" w:hAnsi="Calibri" w:cs="Calibri"/>
                <w:b/>
                <w:bCs/>
                <w:color w:val="000000"/>
                <w:sz w:val="20"/>
                <w:szCs w:val="20"/>
                <w:u w:val="single"/>
                <w:rtl w:val="0"/>
              </w:rPr>
              <w:t>Rationale and Transfer Goals:</w:t>
            </w:r>
            <w:r w:rsidRPr="00000000">
              <w:rPr>
                <w:rFonts w:ascii="Calibri" w:eastAsia="Calibri" w:hAnsi="Calibri" w:cs="Calibri"/>
                <w:b w:val="0"/>
                <w:bCs w:val="0"/>
                <w:color w:val="000000"/>
                <w:sz w:val="20"/>
                <w:szCs w:val="20"/>
                <w:rtl w:val="0"/>
              </w:rPr>
              <w:t xml:space="preserve"> </w:t>
            </w:r>
          </w:p>
          <w:p w:rsidR="00000000" w:rsidRPr="00000000" w:rsidP="00000000" w14:paraId="0000001C">
            <w:pPr>
              <w:spacing w:before="240" w:after="240" w:line="276" w:lineRule="auto"/>
            </w:pPr>
            <w:r w:rsidRPr="00000000">
              <w:rPr>
                <w:rtl w:val="0"/>
              </w:rPr>
              <w:t>Students in grades 4–5 will develop the knowledge, skills, and attitudes necessary to understand how personal choices, health conditions, mental health, and substance use impact overall wellness. Through the study of disease prevention, mental health awareness, and alcohol, tobacco, vaping, and drug education, students will learn how the body's systems work together to maintain health and how illnesses, injuries, and unhealthy behaviors can affect physical, emotional, and social well-being. They will explore ways to prevent the spread of communicable diseases, recognize the importance of mental health, and identify healthy habits that support lifelong wellness.</w:t>
            </w:r>
          </w:p>
          <w:p w:rsidR="00000000" w:rsidRPr="00000000" w:rsidP="00000000" w14:paraId="0000001D">
            <w:pPr>
              <w:spacing w:before="240" w:after="240" w:line="276" w:lineRule="auto"/>
            </w:pPr>
            <w:r w:rsidRPr="00000000">
              <w:rPr>
                <w:rtl w:val="0"/>
              </w:rPr>
              <w:t>As students build health literacy, they will examine the risks associated with alcohol, tobacco, vaping products, prescription drug misuse, illicit substances, cannabis products, opioids, and other harmful substances. They will learn how substance use can affect individuals, families, and communities while identifying trusted adults, community resources, and support services available to those experiencing mental health or substance-use concerns. Students will strengthen decision-making, problem-solving, communication, advocacy, and refusal skills that empower them to make informed choices, resist peer pressure, and promote healthy lifestyles.</w:t>
            </w:r>
          </w:p>
          <w:p w:rsidR="00000000" w:rsidRPr="00000000" w:rsidP="00000000" w14:paraId="0000001E">
            <w:pPr>
              <w:spacing w:before="240" w:after="240" w:line="276" w:lineRule="auto"/>
            </w:pPr>
            <w:r w:rsidRPr="00000000">
              <w:rPr>
                <w:rtl w:val="0"/>
              </w:rPr>
              <w:t>By the end of the unit, students will be able to independently apply strategies that support physical, emotional, and mental well-being. They will recognize the connection between mental health and overall wellness, identify warning signs of substance misuse or mental health concerns, and seek assistance when needed. Students will advocate for healthy choices, contribute to safe and substance-free environments, and demonstrate responsible behaviors that promote personal safety, wellness, and the well-being of others in their school, family, and community.</w:t>
            </w:r>
          </w:p>
          <w:p w:rsidR="00000000" w:rsidRPr="00000000" w:rsidP="00000000" w14:paraId="0000001F">
            <w:pPr>
              <w:spacing w:before="240" w:after="240" w:line="276" w:lineRule="auto"/>
              <w:ind w:left="720" w:firstLine="0"/>
            </w:pPr>
          </w:p>
          <w:p w:rsidR="00000000" w:rsidRPr="00000000" w:rsidP="00000000" w14:paraId="00000020">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26">
            <w:pPr>
              <w:pageBreakBefore w:val="0"/>
              <w:pBdr>
                <w:top w:val="nil"/>
                <w:left w:val="nil"/>
                <w:bottom w:val="nil"/>
                <w:right w:val="nil"/>
                <w:between w:val="nil"/>
              </w:pBdr>
              <w:shd w:val="clear" w:color="auto" w:fill="auto"/>
              <w:spacing w:before="0" w:after="200" w:line="276" w:lineRule="auto"/>
            </w:pPr>
            <w:r w:rsidRPr="00000000">
              <w:rPr>
                <w:rFonts w:ascii="Calibri" w:eastAsia="Calibri" w:hAnsi="Calibri" w:cs="Calibri"/>
                <w:b/>
                <w:bCs/>
                <w:color w:val="000000"/>
                <w:sz w:val="22"/>
                <w:szCs w:val="22"/>
                <w:u w:val="single"/>
                <w:rtl w:val="0"/>
              </w:rPr>
              <w:t>Enduring Understandings:</w:t>
            </w:r>
          </w:p>
          <w:p w:rsidR="00000000" w:rsidRPr="00000000" w:rsidP="00000000" w14:paraId="00000027">
            <w:pPr>
              <w:numPr>
                <w:ilvl w:val="0"/>
                <w:numId w:val="3"/>
              </w:numPr>
              <w:spacing w:before="240" w:after="0" w:afterAutospacing="0" w:line="276" w:lineRule="auto"/>
              <w:ind w:left="720" w:hanging="360"/>
            </w:pPr>
            <w:r w:rsidRPr="00000000">
              <w:rPr>
                <w:rtl w:val="0"/>
              </w:rPr>
              <w:t>The human body functions best when individuals make healthy choices that support physical, emotional, and mental well-being.</w:t>
            </w:r>
          </w:p>
          <w:p w:rsidR="00000000" w:rsidRPr="00000000" w:rsidP="00000000" w14:paraId="00000028">
            <w:pPr>
              <w:numPr>
                <w:ilvl w:val="0"/>
                <w:numId w:val="3"/>
              </w:numPr>
              <w:spacing w:before="0" w:beforeAutospacing="0" w:after="0" w:afterAutospacing="0" w:line="276" w:lineRule="auto"/>
              <w:ind w:left="720" w:hanging="360"/>
            </w:pPr>
            <w:r w:rsidRPr="00000000">
              <w:rPr>
                <w:rtl w:val="0"/>
              </w:rPr>
              <w:t>Illnesses, diseases, and health conditions can affect how the body functions, but healthy behaviors and preventive measures can reduce risks and promote wellness.</w:t>
            </w:r>
          </w:p>
          <w:p w:rsidR="00000000" w:rsidRPr="00000000" w:rsidP="00000000" w14:paraId="00000029">
            <w:pPr>
              <w:numPr>
                <w:ilvl w:val="0"/>
                <w:numId w:val="3"/>
              </w:numPr>
              <w:spacing w:before="0" w:beforeAutospacing="0" w:after="0" w:afterAutospacing="0" w:line="276" w:lineRule="auto"/>
              <w:ind w:left="720" w:hanging="360"/>
            </w:pPr>
            <w:r w:rsidRPr="00000000">
              <w:rPr>
                <w:rtl w:val="0"/>
              </w:rPr>
              <w:t>Practicing proper hygiene and disease-prevention strategies helps protect individuals and communities from the spread of communicable diseases.</w:t>
            </w:r>
          </w:p>
          <w:p w:rsidR="00000000" w:rsidRPr="00000000" w:rsidP="00000000" w14:paraId="0000002A">
            <w:pPr>
              <w:numPr>
                <w:ilvl w:val="0"/>
                <w:numId w:val="3"/>
              </w:numPr>
              <w:spacing w:before="0" w:beforeAutospacing="0" w:after="0" w:afterAutospacing="0" w:line="276" w:lineRule="auto"/>
              <w:ind w:left="720" w:hanging="360"/>
            </w:pPr>
            <w:r w:rsidRPr="00000000">
              <w:rPr>
                <w:rtl w:val="0"/>
              </w:rPr>
              <w:t>Mental health is an important component of overall health and wellness and can influence thoughts, feelings, behaviors, and decision-making.</w:t>
            </w:r>
          </w:p>
          <w:p w:rsidR="00000000" w:rsidRPr="00000000" w:rsidP="00000000" w14:paraId="0000002B">
            <w:pPr>
              <w:numPr>
                <w:ilvl w:val="0"/>
                <w:numId w:val="3"/>
              </w:numPr>
              <w:spacing w:before="0" w:beforeAutospacing="0" w:after="0" w:afterAutospacing="0" w:line="276" w:lineRule="auto"/>
              <w:ind w:left="720" w:hanging="360"/>
            </w:pPr>
            <w:r w:rsidRPr="00000000">
              <w:rPr>
                <w:rtl w:val="0"/>
              </w:rPr>
              <w:t>Everyone experiences challenges related to stress, anxiety, and emotions, and healthy coping strategies can support positive mental health.</w:t>
            </w:r>
          </w:p>
          <w:p w:rsidR="00000000" w:rsidRPr="00000000" w:rsidP="00000000" w14:paraId="0000002C">
            <w:pPr>
              <w:numPr>
                <w:ilvl w:val="0"/>
                <w:numId w:val="3"/>
              </w:numPr>
              <w:spacing w:before="0" w:beforeAutospacing="0" w:after="0" w:afterAutospacing="0" w:line="276" w:lineRule="auto"/>
              <w:ind w:left="720" w:hanging="360"/>
            </w:pPr>
            <w:r w:rsidRPr="00000000">
              <w:rPr>
                <w:rtl w:val="0"/>
              </w:rPr>
              <w:t>Alcohol, tobacco, vaping products, prescription drug misuse, cannabis products, opioids, and other substances can have harmful effects on physical, mental, and emotional health.</w:t>
            </w:r>
          </w:p>
          <w:p w:rsidR="00000000" w:rsidRPr="00000000" w:rsidP="00000000" w14:paraId="0000002D">
            <w:pPr>
              <w:numPr>
                <w:ilvl w:val="0"/>
                <w:numId w:val="3"/>
              </w:numPr>
              <w:spacing w:before="0" w:beforeAutospacing="0" w:after="0" w:afterAutospacing="0" w:line="276" w:lineRule="auto"/>
              <w:ind w:left="720" w:hanging="360"/>
            </w:pPr>
            <w:r w:rsidRPr="00000000">
              <w:rPr>
                <w:rtl w:val="0"/>
              </w:rPr>
              <w:t>Understanding the risks associated with substance use helps individuals make informed and responsible decisions.</w:t>
            </w:r>
          </w:p>
          <w:p w:rsidR="00000000" w:rsidRPr="00000000" w:rsidP="00000000" w14:paraId="0000002E">
            <w:pPr>
              <w:numPr>
                <w:ilvl w:val="0"/>
                <w:numId w:val="3"/>
              </w:numPr>
              <w:spacing w:before="0" w:beforeAutospacing="0" w:after="0" w:afterAutospacing="0" w:line="276" w:lineRule="auto"/>
              <w:ind w:left="720" w:hanging="360"/>
            </w:pPr>
            <w:r w:rsidRPr="00000000">
              <w:rPr>
                <w:rtl w:val="0"/>
              </w:rPr>
              <w:t>Substance use disorders can affect individuals, families, and communities, and support systems are available to help those in need.</w:t>
            </w:r>
          </w:p>
          <w:p w:rsidR="00000000" w:rsidRPr="00000000" w:rsidP="00000000" w14:paraId="0000002F">
            <w:pPr>
              <w:numPr>
                <w:ilvl w:val="0"/>
                <w:numId w:val="3"/>
              </w:numPr>
              <w:spacing w:before="0" w:beforeAutospacing="0" w:after="0" w:afterAutospacing="0" w:line="276" w:lineRule="auto"/>
              <w:ind w:left="720" w:hanging="360"/>
            </w:pPr>
            <w:r w:rsidRPr="00000000">
              <w:rPr>
                <w:rtl w:val="0"/>
              </w:rPr>
              <w:t>Recognizing warning signs of substance misuse and mental health concerns can help individuals seek assistance for themselves or others.</w:t>
            </w:r>
          </w:p>
          <w:p w:rsidR="00000000" w:rsidRPr="00000000" w:rsidP="00000000" w14:paraId="00000030">
            <w:pPr>
              <w:numPr>
                <w:ilvl w:val="0"/>
                <w:numId w:val="3"/>
              </w:numPr>
              <w:spacing w:before="0" w:beforeAutospacing="0" w:after="0" w:afterAutospacing="0" w:line="276" w:lineRule="auto"/>
              <w:ind w:left="720" w:hanging="360"/>
            </w:pPr>
            <w:r w:rsidRPr="00000000">
              <w:rPr>
                <w:rtl w:val="0"/>
              </w:rPr>
              <w:t>Refusal skills, self-advocacy, and decision-making skills empower individuals to avoid risky behaviors and make healthy choices.</w:t>
            </w:r>
          </w:p>
          <w:p w:rsidR="00000000" w:rsidRPr="00000000" w:rsidP="00000000" w14:paraId="00000031">
            <w:pPr>
              <w:numPr>
                <w:ilvl w:val="0"/>
                <w:numId w:val="3"/>
              </w:numPr>
              <w:spacing w:before="0" w:beforeAutospacing="0" w:after="0" w:afterAutospacing="0" w:line="276" w:lineRule="auto"/>
              <w:ind w:left="720" w:hanging="360"/>
            </w:pPr>
            <w:r w:rsidRPr="00000000">
              <w:rPr>
                <w:rtl w:val="0"/>
              </w:rPr>
              <w:t>Trusted adults, healthcare professionals, counselors, and community organizations provide valuable resources and support for health-related concerns.</w:t>
            </w:r>
          </w:p>
          <w:p w:rsidR="00000000" w:rsidRPr="00000000" w:rsidP="00000000" w14:paraId="00000032">
            <w:pPr>
              <w:numPr>
                <w:ilvl w:val="0"/>
                <w:numId w:val="3"/>
              </w:numPr>
              <w:spacing w:before="0" w:beforeAutospacing="0" w:after="0" w:afterAutospacing="0" w:line="276" w:lineRule="auto"/>
              <w:ind w:left="720" w:hanging="360"/>
            </w:pPr>
            <w:r w:rsidRPr="00000000">
              <w:rPr>
                <w:rtl w:val="0"/>
              </w:rPr>
              <w:t>Seeking help is a sign of strength and an important step in maintaining personal health, safety, and well-being.</w:t>
            </w:r>
          </w:p>
          <w:p w:rsidR="00000000" w:rsidRPr="00000000" w:rsidP="00000000" w14:paraId="00000033">
            <w:pPr>
              <w:numPr>
                <w:ilvl w:val="0"/>
                <w:numId w:val="3"/>
              </w:numPr>
              <w:spacing w:before="0" w:beforeAutospacing="0" w:after="0" w:afterAutospacing="0" w:line="276" w:lineRule="auto"/>
              <w:ind w:left="720" w:hanging="360"/>
            </w:pPr>
            <w:r w:rsidRPr="00000000">
              <w:rPr>
                <w:rtl w:val="0"/>
              </w:rPr>
              <w:t>Personal choices can positively or negatively impact long-term health outcomes.</w:t>
            </w:r>
          </w:p>
          <w:p w:rsidR="00000000" w:rsidRPr="00000000" w:rsidP="00000000" w14:paraId="00000034">
            <w:pPr>
              <w:numPr>
                <w:ilvl w:val="0"/>
                <w:numId w:val="3"/>
              </w:numPr>
              <w:spacing w:before="0" w:beforeAutospacing="0" w:after="240" w:line="276" w:lineRule="auto"/>
              <w:ind w:left="720" w:hanging="360"/>
            </w:pPr>
            <w:r w:rsidRPr="00000000">
              <w:rPr>
                <w:rtl w:val="0"/>
              </w:rPr>
              <w:t>Individuals have a responsibility to care for their own health and contribute to safe, healthy, and substance-free environments.</w:t>
            </w:r>
          </w:p>
          <w:p w:rsidR="00000000" w:rsidRPr="00000000" w:rsidP="00000000" w14:paraId="00000035">
            <w:pPr>
              <w:spacing w:after="200" w:line="276" w:lineRule="auto"/>
            </w:pP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3B">
            <w:pPr>
              <w:pageBreakBefore w:val="0"/>
              <w:pBdr>
                <w:top w:val="nil"/>
                <w:left w:val="nil"/>
                <w:bottom w:val="nil"/>
                <w:right w:val="nil"/>
                <w:between w:val="nil"/>
              </w:pBdr>
              <w:shd w:val="clear" w:color="auto" w:fill="auto"/>
              <w:spacing w:before="0" w:after="200" w:line="276" w:lineRule="auto"/>
            </w:pPr>
            <w:r w:rsidRPr="00000000">
              <w:rPr>
                <w:rFonts w:ascii="Calibri" w:eastAsia="Calibri" w:hAnsi="Calibri" w:cs="Calibri"/>
                <w:b/>
                <w:bCs/>
                <w:color w:val="000000"/>
                <w:sz w:val="22"/>
                <w:szCs w:val="22"/>
                <w:u w:val="single"/>
                <w:rtl w:val="0"/>
              </w:rPr>
              <w:t>Essential Questions</w:t>
            </w:r>
            <w:r w:rsidRPr="00000000">
              <w:rPr>
                <w:rFonts w:ascii="Calibri" w:eastAsia="Calibri" w:hAnsi="Calibri" w:cs="Calibri"/>
                <w:b w:val="0"/>
                <w:bCs w:val="0"/>
                <w:color w:val="000000"/>
                <w:sz w:val="22"/>
                <w:szCs w:val="22"/>
                <w:rtl w:val="0"/>
              </w:rPr>
              <w:t xml:space="preserve">: </w:t>
            </w:r>
          </w:p>
          <w:p w:rsidR="00000000" w:rsidRPr="00000000" w:rsidP="00000000" w14:paraId="0000003C">
            <w:pPr>
              <w:numPr>
                <w:ilvl w:val="0"/>
                <w:numId w:val="5"/>
              </w:numPr>
              <w:spacing w:before="240" w:after="0" w:afterAutospacing="0" w:line="276" w:lineRule="auto"/>
              <w:ind w:left="720" w:hanging="360"/>
              <w:rPr>
                <w:u w:val="none"/>
              </w:rPr>
            </w:pPr>
            <w:r w:rsidRPr="00000000">
              <w:rPr>
                <w:rtl w:val="0"/>
              </w:rPr>
              <w:t>How do healthy choices impact my physical, mental, and emotional well-being?</w:t>
            </w:r>
          </w:p>
          <w:p w:rsidR="00000000" w:rsidRPr="00000000" w:rsidP="00000000" w14:paraId="0000003D">
            <w:pPr>
              <w:numPr>
                <w:ilvl w:val="0"/>
                <w:numId w:val="5"/>
              </w:numPr>
              <w:spacing w:before="0" w:beforeAutospacing="0" w:after="0" w:afterAutospacing="0" w:line="276" w:lineRule="auto"/>
              <w:ind w:left="720" w:hanging="360"/>
              <w:rPr>
                <w:u w:val="none"/>
              </w:rPr>
            </w:pPr>
            <w:r w:rsidRPr="00000000">
              <w:rPr>
                <w:rtl w:val="0"/>
              </w:rPr>
              <w:t>What can I do to prevent illness, reduce health risks, and maintain a healthy lifestyle?</w:t>
            </w:r>
          </w:p>
          <w:p w:rsidR="00000000" w:rsidRPr="00000000" w:rsidP="00000000" w14:paraId="0000003E">
            <w:pPr>
              <w:numPr>
                <w:ilvl w:val="0"/>
                <w:numId w:val="5"/>
              </w:numPr>
              <w:spacing w:before="0" w:beforeAutospacing="0" w:after="0" w:afterAutospacing="0" w:line="276" w:lineRule="auto"/>
              <w:ind w:left="720" w:hanging="360"/>
              <w:rPr>
                <w:u w:val="none"/>
              </w:rPr>
            </w:pPr>
            <w:r w:rsidRPr="00000000">
              <w:rPr>
                <w:rtl w:val="0"/>
              </w:rPr>
              <w:t>How does mental health influence overall wellness, and what strategies can help support positive mental health?</w:t>
            </w:r>
          </w:p>
          <w:p w:rsidR="00000000" w:rsidRPr="00000000" w:rsidP="00000000" w14:paraId="0000003F">
            <w:pPr>
              <w:numPr>
                <w:ilvl w:val="0"/>
                <w:numId w:val="5"/>
              </w:numPr>
              <w:spacing w:before="0" w:beforeAutospacing="0" w:after="0" w:afterAutospacing="0" w:line="276" w:lineRule="auto"/>
              <w:ind w:left="720" w:hanging="360"/>
              <w:rPr>
                <w:u w:val="none"/>
              </w:rPr>
            </w:pPr>
            <w:r w:rsidRPr="00000000">
              <w:rPr>
                <w:rtl w:val="0"/>
              </w:rPr>
              <w:t>How can I make safe, informed decisions when faced with situations involving alcohol, tobacco, vaping products, drugs, and other harmful substances?</w:t>
            </w:r>
          </w:p>
          <w:p w:rsidR="00000000" w:rsidRPr="00000000" w:rsidP="00000000" w14:paraId="00000040">
            <w:pPr>
              <w:numPr>
                <w:ilvl w:val="0"/>
                <w:numId w:val="5"/>
              </w:numPr>
              <w:spacing w:before="0" w:beforeAutospacing="0" w:after="0" w:afterAutospacing="0" w:line="276" w:lineRule="auto"/>
              <w:ind w:left="720" w:hanging="360"/>
              <w:rPr>
                <w:u w:val="none"/>
              </w:rPr>
            </w:pPr>
            <w:r w:rsidRPr="00000000">
              <w:rPr>
                <w:rtl w:val="0"/>
              </w:rPr>
              <w:t>What resources and support systems are available to help individuals facing health, mental health, or substance-use challenges?</w:t>
            </w:r>
          </w:p>
          <w:p w:rsidR="00000000" w:rsidRPr="00000000" w:rsidP="00000000" w14:paraId="00000041">
            <w:pPr>
              <w:numPr>
                <w:ilvl w:val="0"/>
                <w:numId w:val="5"/>
              </w:numPr>
              <w:spacing w:before="0" w:beforeAutospacing="0" w:after="0" w:afterAutospacing="0" w:line="276" w:lineRule="auto"/>
              <w:ind w:left="720" w:hanging="360"/>
              <w:rPr>
                <w:u w:val="none"/>
              </w:rPr>
            </w:pPr>
            <w:r w:rsidRPr="00000000">
              <w:rPr>
                <w:rtl w:val="0"/>
              </w:rPr>
              <w:t>How can I advocate for my own health and safety while supporting the well-being of others?</w:t>
            </w:r>
          </w:p>
          <w:p w:rsidR="00000000" w:rsidRPr="00000000" w:rsidP="00000000" w14:paraId="00000042">
            <w:pPr>
              <w:numPr>
                <w:ilvl w:val="0"/>
                <w:numId w:val="5"/>
              </w:numPr>
              <w:spacing w:before="0" w:beforeAutospacing="0" w:after="0" w:afterAutospacing="0" w:line="276" w:lineRule="auto"/>
              <w:ind w:left="720" w:hanging="360"/>
              <w:rPr>
                <w:u w:val="none"/>
              </w:rPr>
            </w:pPr>
            <w:r w:rsidRPr="00000000">
              <w:rPr>
                <w:rtl w:val="0"/>
              </w:rPr>
              <w:t>These six questions align well with the major themes of:</w:t>
            </w:r>
          </w:p>
          <w:p w:rsidR="00000000" w:rsidRPr="00000000" w:rsidP="00000000" w14:paraId="00000043">
            <w:pPr>
              <w:numPr>
                <w:ilvl w:val="0"/>
                <w:numId w:val="5"/>
              </w:numPr>
              <w:spacing w:before="0" w:beforeAutospacing="0" w:after="0" w:afterAutospacing="0" w:line="276" w:lineRule="auto"/>
              <w:ind w:left="720" w:hanging="360"/>
              <w:rPr>
                <w:u w:val="none"/>
              </w:rPr>
            </w:pPr>
            <w:r w:rsidRPr="00000000">
              <w:rPr>
                <w:rtl w:val="0"/>
              </w:rPr>
              <w:t>Health Conditions, Diseases, and Medicines (HCDM)</w:t>
            </w:r>
          </w:p>
          <w:p w:rsidR="00000000" w:rsidRPr="00000000" w:rsidP="00000000" w14:paraId="00000044">
            <w:pPr>
              <w:numPr>
                <w:ilvl w:val="0"/>
                <w:numId w:val="5"/>
              </w:numPr>
              <w:spacing w:before="0" w:beforeAutospacing="0" w:after="0" w:afterAutospacing="0" w:line="276" w:lineRule="auto"/>
              <w:ind w:left="720" w:hanging="360"/>
              <w:rPr>
                <w:u w:val="none"/>
              </w:rPr>
            </w:pPr>
            <w:r w:rsidRPr="00000000">
              <w:rPr>
                <w:rtl w:val="0"/>
              </w:rPr>
              <w:t>Alcohol, Tobacco, and Drugs (ATD)</w:t>
            </w:r>
          </w:p>
          <w:p w:rsidR="00000000" w:rsidRPr="00000000" w:rsidP="00000000" w14:paraId="00000045">
            <w:pPr>
              <w:numPr>
                <w:ilvl w:val="0"/>
                <w:numId w:val="5"/>
              </w:numPr>
              <w:spacing w:before="0" w:beforeAutospacing="0" w:after="240" w:line="276" w:lineRule="auto"/>
              <w:ind w:left="720" w:hanging="360"/>
              <w:rPr>
                <w:u w:val="none"/>
              </w:rPr>
            </w:pPr>
            <w:r w:rsidRPr="00000000">
              <w:rPr>
                <w:rtl w:val="0"/>
              </w:rPr>
              <w:t>Dependency, Substance Disorder, and Treatment (DSDT)</w:t>
            </w:r>
          </w:p>
          <w:p w:rsidR="00000000" w:rsidRPr="00000000" w:rsidP="00000000" w14:paraId="00000046">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47">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4D">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rtl w:val="0"/>
              </w:rPr>
              <w:t>Content/Objectives</w:t>
            </w:r>
          </w:p>
        </w:tc>
        <w:tc>
          <w:tcPr>
            <w:gridSpan w:val="3"/>
            <w:shd w:val="clear" w:color="auto" w:fill="1F497D"/>
          </w:tcPr>
          <w:p w:rsidR="00000000" w:rsidRPr="00000000" w:rsidP="00000000" w14:paraId="00000050">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53">
            <w:pPr>
              <w:spacing w:before="240" w:after="240" w:line="276" w:lineRule="auto"/>
              <w:jc w:val="center"/>
              <w:rPr>
                <w:b/>
                <w:bCs/>
              </w:rPr>
            </w:pPr>
            <w:r w:rsidRPr="00000000">
              <w:rPr>
                <w:b/>
                <w:bCs/>
                <w:rtl w:val="0"/>
              </w:rPr>
              <w:t xml:space="preserve">For the Content – What Students Will Know </w:t>
            </w:r>
          </w:p>
          <w:p w:rsidR="00000000" w:rsidRPr="00000000" w:rsidP="00000000" w14:paraId="00000054">
            <w:pPr>
              <w:numPr>
                <w:ilvl w:val="0"/>
                <w:numId w:val="4"/>
              </w:numPr>
              <w:spacing w:before="240" w:after="0" w:afterAutospacing="0" w:line="276" w:lineRule="auto"/>
              <w:ind w:left="720" w:hanging="360"/>
            </w:pPr>
            <w:r w:rsidRPr="00000000">
              <w:rPr>
                <w:rtl w:val="0"/>
              </w:rPr>
              <w:t>Conditions and illnesses that can affect the body's ability to function properly and how the body responds to illness, injury, and disease.</w:t>
            </w:r>
          </w:p>
          <w:p w:rsidR="00000000" w:rsidRPr="00000000" w:rsidP="00000000" w14:paraId="00000055">
            <w:pPr>
              <w:numPr>
                <w:ilvl w:val="0"/>
                <w:numId w:val="4"/>
              </w:numPr>
              <w:spacing w:before="0" w:beforeAutospacing="0" w:after="0" w:afterAutospacing="0" w:line="276" w:lineRule="auto"/>
              <w:ind w:left="720" w:hanging="360"/>
            </w:pPr>
            <w:r w:rsidRPr="00000000">
              <w:rPr>
                <w:rtl w:val="0"/>
              </w:rPr>
              <w:t>Ways communicable and infectious diseases spread and strategies to prevent transmission, including proper hygiene, vaccinations, and healthy habits.</w:t>
            </w:r>
          </w:p>
          <w:p w:rsidR="00000000" w:rsidRPr="00000000" w:rsidP="00000000" w14:paraId="00000056">
            <w:pPr>
              <w:numPr>
                <w:ilvl w:val="0"/>
                <w:numId w:val="4"/>
              </w:numPr>
              <w:spacing w:before="0" w:beforeAutospacing="0" w:after="0" w:afterAutospacing="0" w:line="276" w:lineRule="auto"/>
              <w:ind w:left="720" w:hanging="360"/>
            </w:pPr>
            <w:r w:rsidRPr="00000000">
              <w:rPr>
                <w:rtl w:val="0"/>
              </w:rPr>
              <w:t>The impact of mental health on overall wellness, including how stress, anxiety, depression, and phobias can affect thoughts, feelings, and behaviors.</w:t>
            </w:r>
          </w:p>
          <w:p w:rsidR="00000000" w:rsidRPr="00000000" w:rsidP="00000000" w14:paraId="00000057">
            <w:pPr>
              <w:numPr>
                <w:ilvl w:val="0"/>
                <w:numId w:val="4"/>
              </w:numPr>
              <w:spacing w:before="0" w:beforeAutospacing="0" w:after="0" w:afterAutospacing="0" w:line="276" w:lineRule="auto"/>
              <w:ind w:left="720" w:hanging="360"/>
            </w:pPr>
            <w:r w:rsidRPr="00000000">
              <w:rPr>
                <w:rtl w:val="0"/>
              </w:rPr>
              <w:t>The types of products that contain alcohol, tobacco, nicotine, drugs, and other harmful substances.</w:t>
            </w:r>
          </w:p>
          <w:p w:rsidR="00000000" w:rsidRPr="00000000" w:rsidP="00000000" w14:paraId="00000058">
            <w:pPr>
              <w:numPr>
                <w:ilvl w:val="0"/>
                <w:numId w:val="4"/>
              </w:numPr>
              <w:spacing w:before="0" w:beforeAutospacing="0" w:after="0" w:afterAutospacing="0" w:line="276" w:lineRule="auto"/>
              <w:ind w:left="720" w:hanging="360"/>
            </w:pPr>
            <w:r w:rsidRPr="00000000">
              <w:rPr>
                <w:rtl w:val="0"/>
              </w:rPr>
              <w:t>The short-term and long-term health risks associated with alcohol, tobacco, vaping products, inhalants, opioids, cannabis products, and other drugs.</w:t>
            </w:r>
          </w:p>
          <w:p w:rsidR="00000000" w:rsidRPr="00000000" w:rsidP="00000000" w14:paraId="00000059">
            <w:pPr>
              <w:numPr>
                <w:ilvl w:val="0"/>
                <w:numId w:val="4"/>
              </w:numPr>
              <w:spacing w:before="0" w:beforeAutospacing="0" w:after="0" w:afterAutospacing="0" w:line="276" w:lineRule="auto"/>
              <w:ind w:left="720" w:hanging="360"/>
            </w:pPr>
            <w:r w:rsidRPr="00000000">
              <w:rPr>
                <w:rtl w:val="0"/>
              </w:rPr>
              <w:t>The differences between drug use, misuse, abuse, prescription drugs, over-the-counter medications, and illicit drugs.</w:t>
            </w:r>
          </w:p>
          <w:p w:rsidR="00000000" w:rsidRPr="00000000" w:rsidP="00000000" w14:paraId="0000005A">
            <w:pPr>
              <w:numPr>
                <w:ilvl w:val="0"/>
                <w:numId w:val="4"/>
              </w:numPr>
              <w:spacing w:before="0" w:beforeAutospacing="0" w:after="0" w:afterAutospacing="0" w:line="276" w:lineRule="auto"/>
              <w:ind w:left="720" w:hanging="360"/>
            </w:pPr>
            <w:r w:rsidRPr="00000000">
              <w:rPr>
                <w:rtl w:val="0"/>
              </w:rPr>
              <w:t>Common signs and warning indicators that someone may be struggling with alcohol, tobacco, or drug use.</w:t>
            </w:r>
          </w:p>
          <w:p w:rsidR="00000000" w:rsidRPr="00000000" w:rsidP="00000000" w14:paraId="0000005B">
            <w:pPr>
              <w:numPr>
                <w:ilvl w:val="0"/>
                <w:numId w:val="4"/>
              </w:numPr>
              <w:spacing w:before="0" w:beforeAutospacing="0" w:after="0" w:afterAutospacing="0" w:line="276" w:lineRule="auto"/>
              <w:ind w:left="720" w:hanging="360"/>
            </w:pPr>
            <w:r w:rsidRPr="00000000">
              <w:rPr>
                <w:rtl w:val="0"/>
              </w:rPr>
              <w:t>The importance of making healthy choices and avoiding behaviors that can negatively impact physical, mental, and emotional health.</w:t>
            </w:r>
          </w:p>
          <w:p w:rsidR="00000000" w:rsidRPr="00000000" w:rsidP="00000000" w14:paraId="0000005C">
            <w:pPr>
              <w:numPr>
                <w:ilvl w:val="0"/>
                <w:numId w:val="4"/>
              </w:numPr>
              <w:spacing w:before="0" w:beforeAutospacing="0" w:after="0" w:afterAutospacing="0" w:line="276" w:lineRule="auto"/>
              <w:ind w:left="720" w:hanging="360"/>
            </w:pPr>
            <w:r w:rsidRPr="00000000">
              <w:rPr>
                <w:rtl w:val="0"/>
              </w:rPr>
              <w:t>Effective refusal skills and decision-making strategies that can be used when faced with peer pressure involving harmful substances.</w:t>
            </w:r>
          </w:p>
          <w:p w:rsidR="00000000" w:rsidRPr="00000000" w:rsidP="00000000" w14:paraId="0000005D">
            <w:pPr>
              <w:numPr>
                <w:ilvl w:val="0"/>
                <w:numId w:val="4"/>
              </w:numPr>
              <w:spacing w:before="0" w:beforeAutospacing="0" w:after="0" w:afterAutospacing="0" w:line="276" w:lineRule="auto"/>
              <w:ind w:left="720" w:hanging="360"/>
            </w:pPr>
            <w:r w:rsidRPr="00000000">
              <w:rPr>
                <w:rtl w:val="0"/>
              </w:rPr>
              <w:t>Ways to seek help for themselves or others who may be impacted by substance use or abuse.</w:t>
            </w:r>
          </w:p>
          <w:p w:rsidR="00000000" w:rsidRPr="00000000" w:rsidP="00000000" w14:paraId="0000005E">
            <w:pPr>
              <w:numPr>
                <w:ilvl w:val="0"/>
                <w:numId w:val="4"/>
              </w:numPr>
              <w:spacing w:before="0" w:beforeAutospacing="0" w:after="0" w:afterAutospacing="0" w:line="276" w:lineRule="auto"/>
              <w:ind w:left="720" w:hanging="360"/>
            </w:pPr>
            <w:r w:rsidRPr="00000000">
              <w:rPr>
                <w:rtl w:val="0"/>
              </w:rPr>
              <w:t>The roles of trusted adults, school personnel, healthcare professionals, community organizations, and online resources in supporting individuals struggling with substance use and mental health concerns.</w:t>
            </w:r>
          </w:p>
          <w:p w:rsidR="00000000" w:rsidRPr="00000000" w:rsidP="00000000" w14:paraId="0000005F">
            <w:pPr>
              <w:numPr>
                <w:ilvl w:val="0"/>
                <w:numId w:val="4"/>
              </w:numPr>
              <w:spacing w:before="0" w:beforeAutospacing="0" w:after="240" w:line="276" w:lineRule="auto"/>
              <w:ind w:left="720" w:hanging="360"/>
            </w:pPr>
            <w:r w:rsidRPr="00000000">
              <w:rPr>
                <w:rtl w:val="0"/>
              </w:rPr>
              <w:t>The connection between healthy behaviors, disease prevention, substance-use prevention, and overall wellness.</w:t>
            </w:r>
          </w:p>
          <w:p w:rsidR="00000000" w:rsidRPr="00000000" w:rsidP="00000000" w14:paraId="00000060">
            <w:pPr>
              <w:pageBreakBefore w:val="0"/>
              <w:pBdr>
                <w:top w:val="nil"/>
                <w:left w:val="nil"/>
                <w:bottom w:val="nil"/>
                <w:right w:val="nil"/>
                <w:between w:val="nil"/>
              </w:pBdr>
              <w:shd w:val="clear" w:color="auto" w:fill="auto"/>
              <w:spacing w:before="0" w:after="200" w:line="276" w:lineRule="auto"/>
              <w:jc w:val="center"/>
              <w:rPr>
                <w:b/>
                <w:bCs/>
              </w:rPr>
            </w:pPr>
          </w:p>
        </w:tc>
        <w:tc>
          <w:tcPr>
            <w:gridSpan w:val="2"/>
          </w:tcPr>
          <w:p w:rsidR="00000000" w:rsidRPr="00000000" w:rsidP="00000000" w14:paraId="00000061">
            <w:pPr>
              <w:spacing w:before="240" w:after="240" w:line="276" w:lineRule="auto"/>
              <w:jc w:val="center"/>
              <w:rPr>
                <w:b/>
                <w:bCs/>
              </w:rPr>
            </w:pPr>
            <w:r w:rsidRPr="00000000">
              <w:rPr>
                <w:b/>
                <w:bCs/>
                <w:rtl w:val="0"/>
              </w:rPr>
              <w:t>Skills – What Students Will Be Able to Do</w:t>
            </w:r>
          </w:p>
          <w:p w:rsidR="00000000" w:rsidRPr="00000000" w:rsidP="00000000" w14:paraId="00000062">
            <w:pPr>
              <w:numPr>
                <w:ilvl w:val="0"/>
                <w:numId w:val="1"/>
              </w:numPr>
              <w:spacing w:before="240" w:after="0" w:afterAutospacing="0" w:line="276" w:lineRule="auto"/>
              <w:ind w:left="720" w:hanging="360"/>
            </w:pPr>
            <w:r w:rsidRPr="00000000">
              <w:rPr>
                <w:rtl w:val="0"/>
              </w:rPr>
              <w:t>Identify conditions and illnesses that may interfere with normal body functioning and explain how the body responds.</w:t>
            </w:r>
          </w:p>
          <w:p w:rsidR="00000000" w:rsidRPr="00000000" w:rsidP="00000000" w14:paraId="00000063">
            <w:pPr>
              <w:numPr>
                <w:ilvl w:val="0"/>
                <w:numId w:val="1"/>
              </w:numPr>
              <w:spacing w:before="0" w:beforeAutospacing="0" w:after="0" w:afterAutospacing="0" w:line="276" w:lineRule="auto"/>
              <w:ind w:left="720" w:hanging="360"/>
            </w:pPr>
            <w:r w:rsidRPr="00000000">
              <w:rPr>
                <w:rtl w:val="0"/>
              </w:rPr>
              <w:t>Describe and demonstrate healthy behaviors that help prevent the spread of communicable and infectious diseases.</w:t>
            </w:r>
          </w:p>
          <w:p w:rsidR="00000000" w:rsidRPr="00000000" w:rsidP="00000000" w14:paraId="00000064">
            <w:pPr>
              <w:numPr>
                <w:ilvl w:val="0"/>
                <w:numId w:val="1"/>
              </w:numPr>
              <w:spacing w:before="0" w:beforeAutospacing="0" w:after="0" w:afterAutospacing="0" w:line="276" w:lineRule="auto"/>
              <w:ind w:left="720" w:hanging="360"/>
            </w:pPr>
            <w:r w:rsidRPr="00000000">
              <w:rPr>
                <w:rtl w:val="0"/>
              </w:rPr>
              <w:t>Analyze how mental health influences physical, emotional, and social wellness.</w:t>
            </w:r>
          </w:p>
          <w:p w:rsidR="00000000" w:rsidRPr="00000000" w:rsidP="00000000" w14:paraId="00000065">
            <w:pPr>
              <w:numPr>
                <w:ilvl w:val="0"/>
                <w:numId w:val="1"/>
              </w:numPr>
              <w:spacing w:before="0" w:beforeAutospacing="0" w:after="0" w:afterAutospacing="0" w:line="276" w:lineRule="auto"/>
              <w:ind w:left="720" w:hanging="360"/>
            </w:pPr>
            <w:r w:rsidRPr="00000000">
              <w:rPr>
                <w:rtl w:val="0"/>
              </w:rPr>
              <w:t>Recognize products that contain alcohol, tobacco, nicotine, and other drugs and explain their potential health effects.</w:t>
            </w:r>
          </w:p>
          <w:p w:rsidR="00000000" w:rsidRPr="00000000" w:rsidP="00000000" w14:paraId="00000066">
            <w:pPr>
              <w:numPr>
                <w:ilvl w:val="0"/>
                <w:numId w:val="1"/>
              </w:numPr>
              <w:spacing w:before="0" w:beforeAutospacing="0" w:after="0" w:afterAutospacing="0" w:line="276" w:lineRule="auto"/>
              <w:ind w:left="720" w:hanging="360"/>
            </w:pPr>
            <w:r w:rsidRPr="00000000">
              <w:rPr>
                <w:rtl w:val="0"/>
              </w:rPr>
              <w:t>Compare and differentiate between drug use, misuse, abuse, prescription medications, over-the-counter medications, and illicit drugs.</w:t>
            </w:r>
          </w:p>
          <w:p w:rsidR="00000000" w:rsidRPr="00000000" w:rsidP="00000000" w14:paraId="00000067">
            <w:pPr>
              <w:numPr>
                <w:ilvl w:val="0"/>
                <w:numId w:val="1"/>
              </w:numPr>
              <w:spacing w:before="0" w:beforeAutospacing="0" w:after="0" w:afterAutospacing="0" w:line="276" w:lineRule="auto"/>
              <w:ind w:left="720" w:hanging="360"/>
            </w:pPr>
            <w:r w:rsidRPr="00000000">
              <w:rPr>
                <w:rtl w:val="0"/>
              </w:rPr>
              <w:t>Identify signs and warning indicators that a person may be experiencing a substance use problem.</w:t>
            </w:r>
          </w:p>
          <w:p w:rsidR="00000000" w:rsidRPr="00000000" w:rsidP="00000000" w14:paraId="00000068">
            <w:pPr>
              <w:numPr>
                <w:ilvl w:val="0"/>
                <w:numId w:val="1"/>
              </w:numPr>
              <w:spacing w:before="0" w:beforeAutospacing="0" w:after="0" w:afterAutospacing="0" w:line="276" w:lineRule="auto"/>
              <w:ind w:left="720" w:hanging="360"/>
            </w:pPr>
            <w:r w:rsidRPr="00000000">
              <w:rPr>
                <w:rtl w:val="0"/>
              </w:rPr>
              <w:t>Evaluate situations involving substance use and determine healthy and safe choices.</w:t>
            </w:r>
          </w:p>
          <w:p w:rsidR="00000000" w:rsidRPr="00000000" w:rsidP="00000000" w14:paraId="00000069">
            <w:pPr>
              <w:numPr>
                <w:ilvl w:val="0"/>
                <w:numId w:val="1"/>
              </w:numPr>
              <w:spacing w:before="0" w:beforeAutospacing="0" w:after="0" w:afterAutospacing="0" w:line="276" w:lineRule="auto"/>
              <w:ind w:left="720" w:hanging="360"/>
            </w:pPr>
            <w:r w:rsidRPr="00000000">
              <w:rPr>
                <w:rtl w:val="0"/>
              </w:rPr>
              <w:t>Demonstrate effective refusal, communication, and decision-making skills when faced with peer pressure involving alcohol, tobacco, vaping products, or other drugs.</w:t>
            </w:r>
          </w:p>
          <w:p w:rsidR="00000000" w:rsidRPr="00000000" w:rsidP="00000000" w14:paraId="0000006A">
            <w:pPr>
              <w:numPr>
                <w:ilvl w:val="0"/>
                <w:numId w:val="1"/>
              </w:numPr>
              <w:spacing w:before="0" w:beforeAutospacing="0" w:after="0" w:afterAutospacing="0" w:line="276" w:lineRule="auto"/>
              <w:ind w:left="720" w:hanging="360"/>
            </w:pPr>
            <w:r w:rsidRPr="00000000">
              <w:rPr>
                <w:rtl w:val="0"/>
              </w:rPr>
              <w:t>Practice strategies for seeking help for themselves or others who may be affected by substance use or mental health concerns.</w:t>
            </w:r>
          </w:p>
          <w:p w:rsidR="00000000" w:rsidRPr="00000000" w:rsidP="00000000" w14:paraId="0000006B">
            <w:pPr>
              <w:numPr>
                <w:ilvl w:val="0"/>
                <w:numId w:val="1"/>
              </w:numPr>
              <w:spacing w:before="0" w:beforeAutospacing="0" w:after="0" w:afterAutospacing="0" w:line="276" w:lineRule="auto"/>
              <w:ind w:left="720" w:hanging="360"/>
            </w:pPr>
            <w:r w:rsidRPr="00000000">
              <w:rPr>
                <w:rtl w:val="0"/>
              </w:rPr>
              <w:t>Locate and utilize appropriate school, community, and online resources that provide support for individuals struggling with substance use or mental health challenges.</w:t>
            </w:r>
          </w:p>
          <w:p w:rsidR="00000000" w:rsidRPr="00000000" w:rsidP="00000000" w14:paraId="0000006C">
            <w:pPr>
              <w:numPr>
                <w:ilvl w:val="0"/>
                <w:numId w:val="1"/>
              </w:numPr>
              <w:spacing w:before="0" w:beforeAutospacing="0" w:after="0" w:afterAutospacing="0" w:line="276" w:lineRule="auto"/>
              <w:ind w:left="720" w:hanging="360"/>
            </w:pPr>
            <w:r w:rsidRPr="00000000">
              <w:rPr>
                <w:rtl w:val="0"/>
              </w:rPr>
              <w:t>Apply critical-thinking skills to assess health information and make informed decisions that promote overall wellness.</w:t>
            </w:r>
          </w:p>
          <w:p w:rsidR="00000000" w:rsidRPr="00000000" w:rsidP="00000000" w14:paraId="0000006D">
            <w:pPr>
              <w:numPr>
                <w:ilvl w:val="0"/>
                <w:numId w:val="1"/>
              </w:numPr>
              <w:spacing w:before="0" w:beforeAutospacing="0" w:after="240" w:line="276" w:lineRule="auto"/>
              <w:ind w:left="720" w:hanging="360"/>
            </w:pPr>
            <w:r w:rsidRPr="00000000">
              <w:rPr>
                <w:rtl w:val="0"/>
              </w:rPr>
              <w:t>Advocate for healthy behaviors that support disease prevention, mental health, and substance-use prevention.</w:t>
            </w:r>
          </w:p>
          <w:p w:rsidR="00000000" w:rsidRPr="00000000" w:rsidP="00000000" w14:paraId="0000006E">
            <w:pPr>
              <w:pageBreakBefore w:val="0"/>
              <w:pBdr>
                <w:top w:val="nil"/>
                <w:left w:val="nil"/>
                <w:bottom w:val="nil"/>
                <w:right w:val="nil"/>
                <w:between w:val="nil"/>
              </w:pBdr>
              <w:shd w:val="clear" w:color="auto" w:fill="auto"/>
              <w:spacing w:before="0" w:after="200" w:line="276" w:lineRule="auto"/>
              <w:jc w:val="center"/>
              <w:rPr>
                <w:b/>
                <w:bCs/>
              </w:rPr>
            </w:pPr>
          </w:p>
        </w:tc>
        <w:tc>
          <w:tcPr>
            <w:gridSpan w:val="2"/>
          </w:tcPr>
          <w:p w:rsidR="00000000" w:rsidRPr="00000000" w:rsidP="00000000" w14:paraId="00000070">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bCs/>
                <w:color w:val="000000"/>
                <w:sz w:val="22"/>
                <w:szCs w:val="22"/>
              </w:rPr>
            </w:pPr>
            <w:r w:rsidRPr="00000000">
              <w:rPr>
                <w:rFonts w:ascii="Calibri" w:eastAsia="Calibri" w:hAnsi="Calibri" w:cs="Calibri"/>
                <w:b/>
                <w:bCs/>
                <w:color w:val="000000"/>
                <w:sz w:val="22"/>
                <w:szCs w:val="22"/>
                <w:rtl w:val="0"/>
              </w:rPr>
              <w:t>Activities/Strategies-</w:t>
            </w:r>
            <w:r w:rsidRPr="00000000">
              <w:rPr>
                <w:b/>
                <w:bCs/>
                <w:i/>
                <w:iCs/>
                <w:rtl w:val="0"/>
              </w:rPr>
              <w:t>How we teach content and skills</w:t>
            </w:r>
          </w:p>
          <w:p w:rsidR="00000000" w:rsidRPr="00000000" w:rsidP="00000000" w14:paraId="00000071">
            <w:pPr>
              <w:numPr>
                <w:ilvl w:val="0"/>
                <w:numId w:val="7"/>
              </w:numPr>
              <w:ind w:left="720" w:hanging="360"/>
            </w:pPr>
            <w:r w:rsidRPr="00000000">
              <w:rPr>
                <w:rtl w:val="0"/>
              </w:rPr>
              <w:t>Direct Instruction &amp; Interactive Discussions</w:t>
            </w:r>
          </w:p>
          <w:p w:rsidR="00000000" w:rsidRPr="00000000" w:rsidP="00000000" w14:paraId="00000072">
            <w:pPr>
              <w:numPr>
                <w:ilvl w:val="0"/>
                <w:numId w:val="7"/>
              </w:numPr>
              <w:ind w:left="720" w:hanging="360"/>
            </w:pPr>
            <w:r w:rsidRPr="00000000">
              <w:rPr>
                <w:rtl w:val="0"/>
              </w:rPr>
              <w:t>Scenario-Based Learning</w:t>
            </w:r>
          </w:p>
          <w:p w:rsidR="00000000" w:rsidRPr="00000000" w:rsidP="00000000" w14:paraId="00000073">
            <w:pPr>
              <w:numPr>
                <w:ilvl w:val="0"/>
                <w:numId w:val="7"/>
              </w:numPr>
              <w:ind w:left="720" w:hanging="360"/>
            </w:pPr>
            <w:r w:rsidRPr="00000000">
              <w:rPr>
                <w:rtl w:val="0"/>
              </w:rPr>
              <w:t>Role-Playing &amp; Skill Practice</w:t>
            </w:r>
          </w:p>
          <w:p w:rsidR="00000000" w:rsidRPr="00000000" w:rsidP="00000000" w14:paraId="00000074">
            <w:pPr>
              <w:numPr>
                <w:ilvl w:val="0"/>
                <w:numId w:val="7"/>
              </w:numPr>
              <w:ind w:left="720" w:hanging="360"/>
            </w:pPr>
            <w:r w:rsidRPr="00000000">
              <w:rPr>
                <w:rtl w:val="0"/>
              </w:rPr>
              <w:t>Cooperative Learning</w:t>
            </w:r>
          </w:p>
          <w:p w:rsidR="00000000" w:rsidRPr="00000000" w:rsidP="00000000" w14:paraId="00000075">
            <w:pPr>
              <w:numPr>
                <w:ilvl w:val="0"/>
                <w:numId w:val="7"/>
              </w:numPr>
              <w:ind w:left="720" w:hanging="360"/>
            </w:pPr>
            <w:r w:rsidRPr="00000000">
              <w:rPr>
                <w:rtl w:val="0"/>
              </w:rPr>
              <w:t>Reflection &amp; Self-Awareness Activities</w:t>
            </w:r>
          </w:p>
          <w:p w:rsidR="00000000" w:rsidRPr="00000000" w:rsidP="00000000" w14:paraId="00000076">
            <w:pPr>
              <w:numPr>
                <w:ilvl w:val="0"/>
                <w:numId w:val="7"/>
              </w:numPr>
              <w:ind w:left="720" w:hanging="360"/>
            </w:pPr>
            <w:r w:rsidRPr="00000000">
              <w:rPr>
                <w:rtl w:val="0"/>
              </w:rPr>
              <w:t>Inquiry &amp; Research Activities</w:t>
            </w:r>
          </w:p>
          <w:p w:rsidR="00000000" w:rsidRPr="00000000" w:rsidP="00000000" w14:paraId="00000077">
            <w:pPr>
              <w:numPr>
                <w:ilvl w:val="0"/>
                <w:numId w:val="7"/>
              </w:numPr>
              <w:ind w:left="720" w:hanging="360"/>
            </w:pPr>
            <w:r w:rsidRPr="00000000">
              <w:rPr>
                <w:rtl w:val="0"/>
              </w:rPr>
              <w:t>Visual &amp; Creative Learning</w:t>
            </w:r>
          </w:p>
          <w:p w:rsidR="00000000" w:rsidRPr="00000000" w:rsidP="00000000" w14:paraId="00000078">
            <w:pPr>
              <w:numPr>
                <w:ilvl w:val="0"/>
                <w:numId w:val="7"/>
              </w:numPr>
              <w:ind w:left="720" w:hanging="360"/>
            </w:pPr>
            <w:r w:rsidRPr="00000000">
              <w:rPr>
                <w:rtl w:val="0"/>
              </w:rPr>
              <w:t>Social-Emotional Learning Integration</w:t>
            </w:r>
          </w:p>
          <w:p w:rsidR="00000000" w:rsidRPr="00000000" w:rsidP="00000000" w14:paraId="00000079">
            <w:pPr>
              <w:numPr>
                <w:ilvl w:val="0"/>
                <w:numId w:val="7"/>
              </w:numPr>
              <w:ind w:left="720" w:hanging="360"/>
            </w:pPr>
            <w:r w:rsidRPr="00000000">
              <w:rPr>
                <w:rtl w:val="0"/>
              </w:rPr>
              <w:t>Technology Integration</w:t>
            </w:r>
          </w:p>
          <w:p w:rsidR="00000000" w:rsidRPr="00000000" w:rsidP="00000000" w14:paraId="0000007A">
            <w:pPr>
              <w:numPr>
                <w:ilvl w:val="0"/>
                <w:numId w:val="7"/>
              </w:numPr>
              <w:ind w:left="720" w:hanging="360"/>
            </w:pPr>
            <w:r w:rsidRPr="00000000">
              <w:rPr>
                <w:rtl w:val="0"/>
              </w:rPr>
              <w:t>Cross-Curricular Connections</w:t>
            </w:r>
          </w:p>
          <w:p w:rsidR="00000000" w:rsidRPr="00000000" w:rsidP="00000000" w14:paraId="0000007B">
            <w:pPr>
              <w:numPr>
                <w:ilvl w:val="0"/>
                <w:numId w:val="7"/>
              </w:numPr>
              <w:ind w:left="720" w:hanging="360"/>
            </w:pPr>
            <w:r w:rsidRPr="00000000">
              <w:rPr>
                <w:rtl w:val="0"/>
              </w:rPr>
              <w:t>Ongoing Formative Assessment Strategies</w:t>
            </w:r>
          </w:p>
          <w:p w:rsidR="00000000" w:rsidRPr="00000000" w:rsidP="00000000" w14:paraId="0000007C">
            <w:pPr>
              <w:pageBreakBefore w:val="0"/>
              <w:pBdr>
                <w:top w:val="nil"/>
                <w:left w:val="nil"/>
                <w:bottom w:val="nil"/>
                <w:right w:val="nil"/>
                <w:between w:val="nil"/>
              </w:pBdr>
              <w:shd w:val="clear" w:color="auto" w:fill="auto"/>
              <w:spacing w:before="0" w:after="200" w:line="276" w:lineRule="auto"/>
              <w:jc w:val="center"/>
              <w:rPr>
                <w:b/>
                <w:bCs/>
                <w:i/>
                <w:iCs/>
              </w:rPr>
            </w:pPr>
          </w:p>
        </w:tc>
        <w:tc>
          <w:tcPr/>
          <w:p w:rsidR="00000000" w:rsidRPr="00000000" w:rsidP="00000000" w14:paraId="0000007E">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bCs/>
                <w:i/>
                <w:iCs/>
                <w:color w:val="000000"/>
                <w:sz w:val="20"/>
                <w:szCs w:val="20"/>
              </w:rPr>
            </w:pPr>
            <w:r w:rsidRPr="00000000">
              <w:rPr>
                <w:rFonts w:ascii="Calibri" w:eastAsia="Calibri" w:hAnsi="Calibri" w:cs="Calibri"/>
                <w:b/>
                <w:bCs/>
                <w:color w:val="000000"/>
                <w:sz w:val="22"/>
                <w:szCs w:val="22"/>
                <w:rtl w:val="0"/>
              </w:rPr>
              <w:t>Evidence (Assessments)</w:t>
            </w:r>
            <w:r w:rsidRPr="00000000">
              <w:rPr>
                <w:rtl w:val="0"/>
              </w:rPr>
              <w:t>-</w:t>
            </w:r>
            <w:r w:rsidRPr="00000000">
              <w:rPr>
                <w:rFonts w:ascii="Calibri" w:eastAsia="Calibri" w:hAnsi="Calibri" w:cs="Calibri"/>
                <w:b/>
                <w:bCs/>
                <w:i/>
                <w:iCs/>
                <w:color w:val="000000"/>
                <w:sz w:val="20"/>
                <w:szCs w:val="20"/>
                <w:rtl w:val="0"/>
              </w:rPr>
              <w:t>How we know students have learned</w:t>
            </w:r>
          </w:p>
          <w:p w:rsidR="00000000" w:rsidRPr="00000000" w:rsidP="00000000" w14:paraId="0000007F">
            <w:pPr>
              <w:pStyle w:val="Heading3"/>
              <w:keepNext w:val="0"/>
              <w:keepLines w:val="0"/>
              <w:spacing w:line="240" w:lineRule="auto"/>
              <w:rPr>
                <w:b w:val="0"/>
                <w:bCs w:val="0"/>
                <w:sz w:val="22"/>
                <w:szCs w:val="22"/>
              </w:rPr>
            </w:pPr>
            <w:bookmarkStart w:id="0" w:name="_k1pe901shqqk" w:colFirst="0" w:colLast="0"/>
            <w:bookmarkEnd w:id="0"/>
            <w:r w:rsidRPr="00000000">
              <w:rPr>
                <w:b w:val="0"/>
                <w:bCs w:val="0"/>
                <w:sz w:val="22"/>
                <w:szCs w:val="22"/>
                <w:rtl w:val="0"/>
              </w:rPr>
              <w:t>Formative Assessments</w:t>
            </w:r>
          </w:p>
          <w:p w:rsidR="00000000" w:rsidRPr="00000000" w:rsidP="00000000" w14:paraId="00000080">
            <w:pPr>
              <w:pStyle w:val="Heading3"/>
              <w:keepNext w:val="0"/>
              <w:keepLines w:val="0"/>
              <w:numPr>
                <w:ilvl w:val="0"/>
                <w:numId w:val="9"/>
              </w:numPr>
              <w:spacing w:before="240" w:after="0" w:afterAutospacing="0" w:line="240" w:lineRule="auto"/>
              <w:ind w:left="720" w:hanging="360"/>
            </w:pPr>
            <w:r w:rsidRPr="00000000">
              <w:rPr>
                <w:b w:val="0"/>
                <w:bCs w:val="0"/>
                <w:sz w:val="22"/>
                <w:szCs w:val="22"/>
                <w:rtl w:val="0"/>
              </w:rPr>
              <w:t>Class participation and discussions</w:t>
            </w:r>
          </w:p>
          <w:p w:rsidR="00000000" w:rsidRPr="00000000" w:rsidP="00000000" w14:paraId="00000081">
            <w:pPr>
              <w:pStyle w:val="Heading3"/>
              <w:keepNext w:val="0"/>
              <w:keepLines w:val="0"/>
              <w:numPr>
                <w:ilvl w:val="0"/>
                <w:numId w:val="9"/>
              </w:numPr>
              <w:spacing w:before="0" w:beforeAutospacing="0" w:after="0" w:afterAutospacing="0" w:line="240" w:lineRule="auto"/>
              <w:ind w:left="720" w:hanging="360"/>
            </w:pPr>
            <w:r w:rsidRPr="00000000">
              <w:rPr>
                <w:b w:val="0"/>
                <w:bCs w:val="0"/>
                <w:sz w:val="22"/>
                <w:szCs w:val="22"/>
                <w:rtl w:val="0"/>
              </w:rPr>
              <w:t>Teacher observation</w:t>
            </w:r>
          </w:p>
          <w:p w:rsidR="00000000" w:rsidRPr="00000000" w:rsidP="00000000" w14:paraId="00000082">
            <w:pPr>
              <w:pStyle w:val="Heading3"/>
              <w:keepNext w:val="0"/>
              <w:keepLines w:val="0"/>
              <w:numPr>
                <w:ilvl w:val="0"/>
                <w:numId w:val="9"/>
              </w:numPr>
              <w:spacing w:before="0" w:beforeAutospacing="0" w:after="0" w:afterAutospacing="0" w:line="240" w:lineRule="auto"/>
              <w:ind w:left="720" w:hanging="360"/>
            </w:pPr>
            <w:r w:rsidRPr="00000000">
              <w:rPr>
                <w:b w:val="0"/>
                <w:bCs w:val="0"/>
                <w:sz w:val="22"/>
                <w:szCs w:val="22"/>
                <w:rtl w:val="0"/>
              </w:rPr>
              <w:t>Exit tickets</w:t>
            </w:r>
          </w:p>
          <w:p w:rsidR="00000000" w:rsidRPr="00000000" w:rsidP="00000000" w14:paraId="00000083">
            <w:pPr>
              <w:pStyle w:val="Heading3"/>
              <w:keepNext w:val="0"/>
              <w:keepLines w:val="0"/>
              <w:numPr>
                <w:ilvl w:val="0"/>
                <w:numId w:val="9"/>
              </w:numPr>
              <w:spacing w:before="0" w:beforeAutospacing="0" w:after="0" w:afterAutospacing="0" w:line="240" w:lineRule="auto"/>
              <w:ind w:left="720" w:hanging="360"/>
            </w:pPr>
            <w:r w:rsidRPr="00000000">
              <w:rPr>
                <w:b w:val="0"/>
                <w:bCs w:val="0"/>
                <w:sz w:val="22"/>
                <w:szCs w:val="22"/>
                <w:rtl w:val="0"/>
              </w:rPr>
              <w:t>Goal-setting activities</w:t>
            </w:r>
          </w:p>
          <w:p w:rsidR="00000000" w:rsidRPr="00000000" w:rsidP="00000000" w14:paraId="00000084">
            <w:pPr>
              <w:pStyle w:val="Heading3"/>
              <w:keepNext w:val="0"/>
              <w:keepLines w:val="0"/>
              <w:numPr>
                <w:ilvl w:val="0"/>
                <w:numId w:val="9"/>
              </w:numPr>
              <w:spacing w:before="0" w:beforeAutospacing="0" w:after="0" w:afterAutospacing="0" w:line="240" w:lineRule="auto"/>
              <w:ind w:left="720" w:hanging="360"/>
            </w:pPr>
            <w:r w:rsidRPr="00000000">
              <w:rPr>
                <w:b w:val="0"/>
                <w:bCs w:val="0"/>
                <w:sz w:val="22"/>
                <w:szCs w:val="22"/>
                <w:rtl w:val="0"/>
              </w:rPr>
              <w:t>Partner/group activities</w:t>
            </w:r>
          </w:p>
          <w:p w:rsidR="00000000" w:rsidRPr="00000000" w:rsidP="00000000" w14:paraId="00000085">
            <w:pPr>
              <w:pStyle w:val="Heading3"/>
              <w:keepNext w:val="0"/>
              <w:keepLines w:val="0"/>
              <w:numPr>
                <w:ilvl w:val="0"/>
                <w:numId w:val="9"/>
              </w:numPr>
              <w:spacing w:before="0" w:beforeAutospacing="0" w:after="240" w:line="240" w:lineRule="auto"/>
              <w:ind w:left="720" w:hanging="360"/>
            </w:pPr>
            <w:r w:rsidRPr="00000000">
              <w:rPr>
                <w:b w:val="0"/>
                <w:bCs w:val="0"/>
                <w:sz w:val="22"/>
                <w:szCs w:val="22"/>
                <w:rtl w:val="0"/>
              </w:rPr>
              <w:t>Self-assessments</w:t>
            </w:r>
          </w:p>
          <w:p w:rsidR="00000000" w:rsidRPr="00000000" w:rsidP="00000000" w14:paraId="00000086">
            <w:pPr>
              <w:pStyle w:val="Heading3"/>
              <w:keepNext w:val="0"/>
              <w:keepLines w:val="0"/>
              <w:spacing w:line="240" w:lineRule="auto"/>
              <w:rPr>
                <w:b w:val="0"/>
                <w:bCs w:val="0"/>
                <w:sz w:val="22"/>
                <w:szCs w:val="22"/>
              </w:rPr>
            </w:pPr>
            <w:bookmarkStart w:id="1" w:name="_xpu4c0d3fhe2" w:colFirst="0" w:colLast="0"/>
            <w:bookmarkEnd w:id="1"/>
            <w:r w:rsidRPr="00000000">
              <w:rPr>
                <w:b w:val="0"/>
                <w:bCs w:val="0"/>
                <w:sz w:val="22"/>
                <w:szCs w:val="22"/>
                <w:rtl w:val="0"/>
              </w:rPr>
              <w:t>Summative Assessments</w:t>
            </w:r>
          </w:p>
          <w:p w:rsidR="00000000" w:rsidRPr="00000000" w:rsidP="00000000" w14:paraId="00000087">
            <w:pPr>
              <w:pStyle w:val="Heading3"/>
              <w:keepNext w:val="0"/>
              <w:keepLines w:val="0"/>
              <w:numPr>
                <w:ilvl w:val="0"/>
                <w:numId w:val="10"/>
              </w:numPr>
              <w:spacing w:before="240" w:after="0" w:afterAutospacing="0" w:line="240" w:lineRule="auto"/>
              <w:ind w:left="720" w:hanging="360"/>
            </w:pPr>
            <w:bookmarkStart w:id="2" w:name="_7fmstfsa3xyj" w:colFirst="0" w:colLast="0"/>
            <w:bookmarkEnd w:id="2"/>
            <w:r w:rsidRPr="00000000">
              <w:rPr>
                <w:b w:val="0"/>
                <w:bCs w:val="0"/>
                <w:sz w:val="22"/>
                <w:szCs w:val="22"/>
                <w:rtl w:val="0"/>
              </w:rPr>
              <w:t xml:space="preserve">Scenario-based responses </w:t>
            </w:r>
          </w:p>
          <w:p w:rsidR="00000000" w:rsidRPr="00000000" w:rsidP="00000000" w14:paraId="00000088">
            <w:pPr>
              <w:pStyle w:val="Heading3"/>
              <w:keepNext w:val="0"/>
              <w:keepLines w:val="0"/>
              <w:numPr>
                <w:ilvl w:val="0"/>
                <w:numId w:val="10"/>
              </w:numPr>
              <w:spacing w:before="0" w:beforeAutospacing="0" w:after="240" w:line="240" w:lineRule="auto"/>
              <w:ind w:left="720" w:hanging="360"/>
            </w:pPr>
            <w:bookmarkStart w:id="3" w:name="_5qr3936sp0us" w:colFirst="0" w:colLast="0"/>
            <w:bookmarkEnd w:id="3"/>
            <w:r w:rsidRPr="00000000">
              <w:rPr>
                <w:b w:val="0"/>
                <w:bCs w:val="0"/>
                <w:sz w:val="22"/>
                <w:szCs w:val="22"/>
                <w:rtl w:val="0"/>
              </w:rPr>
              <w:t>Role-play demonstrations</w:t>
            </w:r>
          </w:p>
          <w:p w:rsidR="00000000" w:rsidRPr="00000000" w:rsidP="00000000" w14:paraId="00000089">
            <w:pPr>
              <w:pageBreakBefore w:val="0"/>
              <w:pBdr>
                <w:top w:val="nil"/>
                <w:left w:val="nil"/>
                <w:bottom w:val="nil"/>
                <w:right w:val="nil"/>
                <w:between w:val="nil"/>
              </w:pBdr>
              <w:shd w:val="clear" w:color="auto" w:fill="auto"/>
              <w:spacing w:before="0" w:after="200" w:line="276" w:lineRule="auto"/>
              <w:jc w:val="center"/>
              <w:rPr>
                <w:b/>
                <w:bCs/>
                <w:i/>
                <w:iCs/>
                <w:sz w:val="20"/>
                <w:szCs w:val="20"/>
              </w:rPr>
            </w:pP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8A">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u w:val="single"/>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90">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Content or Skill for this Unit</w:t>
            </w:r>
          </w:p>
        </w:tc>
        <w:tc>
          <w:tcPr>
            <w:gridSpan w:val="2"/>
          </w:tcPr>
          <w:p w:rsidR="00000000" w:rsidRPr="00000000" w:rsidP="00000000" w14:paraId="00000092">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Spiral Focus from Previous Unit</w:t>
            </w:r>
          </w:p>
        </w:tc>
        <w:tc>
          <w:tcPr>
            <w:gridSpan w:val="2"/>
          </w:tcPr>
          <w:p w:rsidR="00000000" w:rsidRPr="00000000" w:rsidP="00000000" w14:paraId="00000094">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96">
            <w:pPr>
              <w:numPr>
                <w:ilvl w:val="0"/>
                <w:numId w:val="11"/>
              </w:numPr>
              <w:spacing w:before="240" w:after="0" w:afterAutospacing="0" w:line="276" w:lineRule="auto"/>
              <w:ind w:left="720" w:hanging="360"/>
            </w:pPr>
            <w:r w:rsidRPr="00000000">
              <w:rPr>
                <w:rtl w:val="0"/>
              </w:rPr>
              <w:t>Identify and explain conditions that affect physical and mental health, including communicable diseases, stress, anxiety, depression, and substance use disorders.</w:t>
            </w:r>
          </w:p>
          <w:p w:rsidR="00000000" w:rsidRPr="00000000" w:rsidP="00000000" w14:paraId="00000097">
            <w:pPr>
              <w:numPr>
                <w:ilvl w:val="0"/>
                <w:numId w:val="11"/>
              </w:numPr>
              <w:spacing w:before="0" w:beforeAutospacing="0" w:after="0" w:afterAutospacing="0" w:line="276" w:lineRule="auto"/>
              <w:ind w:left="720" w:hanging="360"/>
            </w:pPr>
            <w:r w:rsidRPr="00000000">
              <w:rPr>
                <w:rtl w:val="0"/>
              </w:rPr>
              <w:t>Describe how diseases spread and explain healthy behaviors that help prevent illness.</w:t>
            </w:r>
          </w:p>
          <w:p w:rsidR="00000000" w:rsidRPr="00000000" w:rsidP="00000000" w14:paraId="00000098">
            <w:pPr>
              <w:numPr>
                <w:ilvl w:val="0"/>
                <w:numId w:val="11"/>
              </w:numPr>
              <w:spacing w:before="0" w:beforeAutospacing="0" w:after="0" w:afterAutospacing="0" w:line="276" w:lineRule="auto"/>
              <w:ind w:left="720" w:hanging="360"/>
            </w:pPr>
            <w:r w:rsidRPr="00000000">
              <w:rPr>
                <w:rtl w:val="0"/>
              </w:rPr>
              <w:t>Examine the effects of alcohol, tobacco, vaping products, cannabis, opioids, and other drugs on the body and mind.</w:t>
            </w:r>
          </w:p>
          <w:p w:rsidR="00000000" w:rsidRPr="00000000" w:rsidP="00000000" w14:paraId="00000099">
            <w:pPr>
              <w:numPr>
                <w:ilvl w:val="0"/>
                <w:numId w:val="11"/>
              </w:numPr>
              <w:spacing w:before="0" w:beforeAutospacing="0" w:after="0" w:afterAutospacing="0" w:line="276" w:lineRule="auto"/>
              <w:ind w:left="720" w:hanging="360"/>
            </w:pPr>
            <w:r w:rsidRPr="00000000">
              <w:rPr>
                <w:rtl w:val="0"/>
              </w:rPr>
              <w:t>Differentiate between drug use, misuse, abuse, prescription medications, and illicit drugs.</w:t>
            </w:r>
          </w:p>
          <w:p w:rsidR="00000000" w:rsidRPr="00000000" w:rsidP="00000000" w14:paraId="0000009A">
            <w:pPr>
              <w:numPr>
                <w:ilvl w:val="0"/>
                <w:numId w:val="11"/>
              </w:numPr>
              <w:spacing w:before="0" w:beforeAutospacing="0" w:after="0" w:afterAutospacing="0" w:line="276" w:lineRule="auto"/>
              <w:ind w:left="720" w:hanging="360"/>
            </w:pPr>
            <w:r w:rsidRPr="00000000">
              <w:rPr>
                <w:rtl w:val="0"/>
              </w:rPr>
              <w:t>Recognize warning signs and indicators of substance use problems.</w:t>
            </w:r>
          </w:p>
          <w:p w:rsidR="00000000" w:rsidRPr="00000000" w:rsidP="00000000" w14:paraId="0000009B">
            <w:pPr>
              <w:numPr>
                <w:ilvl w:val="0"/>
                <w:numId w:val="11"/>
              </w:numPr>
              <w:spacing w:before="0" w:beforeAutospacing="0" w:after="0" w:afterAutospacing="0" w:line="276" w:lineRule="auto"/>
              <w:ind w:left="720" w:hanging="360"/>
            </w:pPr>
            <w:r w:rsidRPr="00000000">
              <w:rPr>
                <w:rtl w:val="0"/>
              </w:rPr>
              <w:t>Practice refusal skills and healthy decision-making strategies related to substance use.</w:t>
            </w:r>
          </w:p>
          <w:p w:rsidR="00000000" w:rsidRPr="00000000" w:rsidP="00000000" w14:paraId="0000009C">
            <w:pPr>
              <w:numPr>
                <w:ilvl w:val="0"/>
                <w:numId w:val="11"/>
              </w:numPr>
              <w:spacing w:before="0" w:beforeAutospacing="0" w:after="0" w:afterAutospacing="0" w:line="276" w:lineRule="auto"/>
              <w:ind w:left="720" w:hanging="360"/>
            </w:pPr>
            <w:r w:rsidRPr="00000000">
              <w:rPr>
                <w:rtl w:val="0"/>
              </w:rPr>
              <w:t>Identify trusted adults and community resources that provide support for individuals experiencing mental health or substance use concerns.</w:t>
            </w:r>
          </w:p>
          <w:p w:rsidR="00000000" w:rsidRPr="00000000" w:rsidP="00000000" w14:paraId="0000009D">
            <w:pPr>
              <w:numPr>
                <w:ilvl w:val="0"/>
                <w:numId w:val="11"/>
              </w:numPr>
              <w:spacing w:before="0" w:beforeAutospacing="0" w:after="0" w:afterAutospacing="0" w:line="276" w:lineRule="auto"/>
              <w:ind w:left="720" w:hanging="360"/>
            </w:pPr>
            <w:r w:rsidRPr="00000000">
              <w:rPr>
                <w:rtl w:val="0"/>
              </w:rPr>
              <w:t>Apply health literacy skills to access and evaluate health information.</w:t>
            </w:r>
          </w:p>
          <w:p w:rsidR="00000000" w:rsidRPr="00000000" w:rsidP="00000000" w14:paraId="0000009E">
            <w:pPr>
              <w:numPr>
                <w:ilvl w:val="0"/>
                <w:numId w:val="11"/>
              </w:numPr>
              <w:spacing w:before="0" w:beforeAutospacing="0" w:after="0" w:afterAutospacing="0" w:line="276" w:lineRule="auto"/>
              <w:ind w:left="720" w:hanging="360"/>
            </w:pPr>
            <w:r w:rsidRPr="00000000">
              <w:rPr>
                <w:rtl w:val="0"/>
              </w:rPr>
              <w:t>Demonstrate effective communication skills when discussing health and wellness topics.</w:t>
            </w:r>
          </w:p>
          <w:p w:rsidR="00000000" w:rsidRPr="00000000" w:rsidP="00000000" w14:paraId="0000009F">
            <w:pPr>
              <w:numPr>
                <w:ilvl w:val="0"/>
                <w:numId w:val="11"/>
              </w:numPr>
              <w:spacing w:before="0" w:beforeAutospacing="0" w:after="0" w:afterAutospacing="0" w:line="276" w:lineRule="auto"/>
              <w:ind w:left="720" w:hanging="360"/>
            </w:pPr>
            <w:r w:rsidRPr="00000000">
              <w:rPr>
                <w:rtl w:val="0"/>
              </w:rPr>
              <w:t>Use advocacy skills to promote healthy choices and support personal and community wellness.</w:t>
            </w:r>
          </w:p>
          <w:p w:rsidR="00000000" w:rsidRPr="00000000" w:rsidP="00000000" w14:paraId="000000A0">
            <w:pPr>
              <w:numPr>
                <w:ilvl w:val="0"/>
                <w:numId w:val="11"/>
              </w:numPr>
              <w:spacing w:before="0" w:beforeAutospacing="0" w:after="240" w:line="276" w:lineRule="auto"/>
              <w:ind w:left="720" w:hanging="360"/>
            </w:pPr>
            <w:r w:rsidRPr="00000000">
              <w:rPr>
                <w:rtl w:val="0"/>
              </w:rPr>
              <w:t>Make informed decisions that contribute to lifelong physical, mental, and emotional health.</w:t>
            </w:r>
          </w:p>
        </w:tc>
        <w:tc>
          <w:tcPr>
            <w:gridSpan w:val="2"/>
          </w:tcPr>
          <w:p w:rsidR="00000000" w:rsidRPr="00000000" w:rsidP="00000000" w14:paraId="000000A2">
            <w:pPr>
              <w:numPr>
                <w:ilvl w:val="0"/>
                <w:numId w:val="13"/>
              </w:numPr>
              <w:spacing w:before="240" w:after="0" w:afterAutospacing="0" w:line="276" w:lineRule="auto"/>
              <w:ind w:left="720" w:hanging="360"/>
            </w:pPr>
            <w:r w:rsidRPr="00000000">
              <w:rPr>
                <w:rtl w:val="0"/>
              </w:rPr>
              <w:t>Build upon understanding of personal health, safety, nutrition, and wellness by connecting these concepts to disease prevention, mental health, and substance-use prevention.</w:t>
            </w:r>
          </w:p>
          <w:p w:rsidR="00000000" w:rsidRPr="00000000" w:rsidP="00000000" w14:paraId="000000A3">
            <w:pPr>
              <w:numPr>
                <w:ilvl w:val="0"/>
                <w:numId w:val="13"/>
              </w:numPr>
              <w:spacing w:before="0" w:beforeAutospacing="0" w:after="0" w:afterAutospacing="0" w:line="276" w:lineRule="auto"/>
              <w:ind w:left="720" w:hanging="360"/>
            </w:pPr>
            <w:r w:rsidRPr="00000000">
              <w:rPr>
                <w:rtl w:val="0"/>
              </w:rPr>
              <w:t>Apply knowledge of community health resources and trusted adults when identifying supports for individuals experiencing mental health or substance-use concerns.</w:t>
            </w:r>
          </w:p>
          <w:p w:rsidR="00000000" w:rsidRPr="00000000" w:rsidP="00000000" w14:paraId="000000A4">
            <w:pPr>
              <w:numPr>
                <w:ilvl w:val="0"/>
                <w:numId w:val="13"/>
              </w:numPr>
              <w:spacing w:before="0" w:beforeAutospacing="0" w:after="0" w:afterAutospacing="0" w:line="276" w:lineRule="auto"/>
              <w:ind w:left="720" w:hanging="360"/>
            </w:pPr>
            <w:r w:rsidRPr="00000000">
              <w:rPr>
                <w:rtl w:val="0"/>
              </w:rPr>
              <w:t>Utilize coping strategies for managing stress, anxiety, anger, and sadness.</w:t>
            </w:r>
          </w:p>
          <w:p w:rsidR="00000000" w:rsidRPr="00000000" w:rsidP="00000000" w14:paraId="000000A5">
            <w:pPr>
              <w:numPr>
                <w:ilvl w:val="0"/>
                <w:numId w:val="13"/>
              </w:numPr>
              <w:spacing w:before="0" w:beforeAutospacing="0" w:after="0" w:afterAutospacing="0" w:line="276" w:lineRule="auto"/>
              <w:ind w:left="720" w:hanging="360"/>
            </w:pPr>
            <w:r w:rsidRPr="00000000">
              <w:rPr>
                <w:rtl w:val="0"/>
              </w:rPr>
              <w:t>Examine the relationship between mental wellness and overall health.</w:t>
            </w:r>
          </w:p>
          <w:p w:rsidR="00000000" w:rsidRPr="00000000" w:rsidP="00000000" w14:paraId="000000A6">
            <w:pPr>
              <w:numPr>
                <w:ilvl w:val="0"/>
                <w:numId w:val="13"/>
              </w:numPr>
              <w:spacing w:before="0" w:beforeAutospacing="0" w:after="0" w:afterAutospacing="0" w:line="276" w:lineRule="auto"/>
              <w:ind w:left="720" w:hanging="360"/>
            </w:pPr>
            <w:r w:rsidRPr="00000000">
              <w:rPr>
                <w:rtl w:val="0"/>
              </w:rPr>
              <w:t>Reinforce healthy decision-making skills related to personal health and wellness.</w:t>
            </w:r>
          </w:p>
          <w:p w:rsidR="00000000" w:rsidRPr="00000000" w:rsidP="00000000" w14:paraId="000000A7">
            <w:pPr>
              <w:numPr>
                <w:ilvl w:val="0"/>
                <w:numId w:val="13"/>
              </w:numPr>
              <w:spacing w:before="0" w:beforeAutospacing="0" w:after="0" w:afterAutospacing="0" w:line="276" w:lineRule="auto"/>
              <w:ind w:left="720" w:hanging="360"/>
            </w:pPr>
            <w:r w:rsidRPr="00000000">
              <w:rPr>
                <w:rtl w:val="0"/>
              </w:rPr>
              <w:t>Connect nutrition and healthy lifestyle choices to disease prevention and overall well-being.</w:t>
            </w:r>
          </w:p>
          <w:p w:rsidR="00000000" w:rsidRPr="00000000" w:rsidP="00000000" w14:paraId="000000A8">
            <w:pPr>
              <w:numPr>
                <w:ilvl w:val="0"/>
                <w:numId w:val="13"/>
              </w:numPr>
              <w:spacing w:before="0" w:beforeAutospacing="0" w:after="0" w:afterAutospacing="0" w:line="276" w:lineRule="auto"/>
              <w:ind w:left="720" w:hanging="360"/>
            </w:pPr>
            <w:r w:rsidRPr="00000000">
              <w:rPr>
                <w:rtl w:val="0"/>
              </w:rPr>
              <w:t>Apply safety practices and personal boundary skills to real-life situations.</w:t>
            </w:r>
          </w:p>
          <w:p w:rsidR="00000000" w:rsidRPr="00000000" w:rsidP="00000000" w14:paraId="000000A9">
            <w:pPr>
              <w:numPr>
                <w:ilvl w:val="0"/>
                <w:numId w:val="13"/>
              </w:numPr>
              <w:spacing w:before="0" w:beforeAutospacing="0" w:after="0" w:afterAutospacing="0" w:line="276" w:lineRule="auto"/>
              <w:ind w:left="720" w:hanging="360"/>
            </w:pPr>
            <w:r w:rsidRPr="00000000">
              <w:rPr>
                <w:rtl w:val="0"/>
              </w:rPr>
              <w:t>Use effective communication skills to advocate for personal health and safety.</w:t>
            </w:r>
          </w:p>
          <w:p w:rsidR="00000000" w:rsidRPr="00000000" w:rsidP="00000000" w14:paraId="000000AA">
            <w:pPr>
              <w:numPr>
                <w:ilvl w:val="0"/>
                <w:numId w:val="13"/>
              </w:numPr>
              <w:spacing w:before="0" w:beforeAutospacing="0" w:after="0" w:afterAutospacing="0" w:line="276" w:lineRule="auto"/>
              <w:ind w:left="720" w:hanging="360"/>
            </w:pPr>
            <w:r w:rsidRPr="00000000">
              <w:rPr>
                <w:rtl w:val="0"/>
              </w:rPr>
              <w:t>Draw upon prior learning related to injury prevention and emergency response.</w:t>
            </w:r>
          </w:p>
          <w:p w:rsidR="00000000" w:rsidRPr="00000000" w:rsidP="00000000" w14:paraId="000000AB">
            <w:pPr>
              <w:numPr>
                <w:ilvl w:val="0"/>
                <w:numId w:val="13"/>
              </w:numPr>
              <w:spacing w:before="0" w:beforeAutospacing="0" w:after="0" w:afterAutospacing="0" w:line="276" w:lineRule="auto"/>
              <w:ind w:left="720" w:hanging="360"/>
            </w:pPr>
            <w:r w:rsidRPr="00000000">
              <w:rPr>
                <w:rtl w:val="0"/>
              </w:rPr>
              <w:t>Apply digital citizenship skills when accessing and evaluating health information.</w:t>
            </w:r>
          </w:p>
          <w:p w:rsidR="00000000" w:rsidRPr="00000000" w:rsidP="00000000" w14:paraId="000000AC">
            <w:pPr>
              <w:numPr>
                <w:ilvl w:val="0"/>
                <w:numId w:val="13"/>
              </w:numPr>
              <w:spacing w:before="0" w:beforeAutospacing="0" w:after="0" w:afterAutospacing="0" w:line="276" w:lineRule="auto"/>
              <w:ind w:left="720" w:hanging="360"/>
            </w:pPr>
            <w:r w:rsidRPr="00000000">
              <w:rPr>
                <w:rtl w:val="0"/>
              </w:rPr>
              <w:t>Practice seeking help from trusted adults and community resources when faced with unsafe or unhealthy situations.</w:t>
            </w:r>
          </w:p>
          <w:p w:rsidR="00000000" w:rsidRPr="00000000" w:rsidP="00000000" w14:paraId="000000AD">
            <w:pPr>
              <w:numPr>
                <w:ilvl w:val="0"/>
                <w:numId w:val="13"/>
              </w:numPr>
              <w:spacing w:before="0" w:beforeAutospacing="0" w:after="240" w:line="276" w:lineRule="auto"/>
              <w:ind w:left="720" w:hanging="360"/>
            </w:pPr>
            <w:r w:rsidRPr="00000000">
              <w:rPr>
                <w:rtl w:val="0"/>
              </w:rPr>
              <w:t>Demonstrate advocacy, refusal, and help-seeking skills to support themselves and others.</w:t>
            </w:r>
          </w:p>
        </w:tc>
        <w:tc>
          <w:tcPr>
            <w:gridSpan w:val="2"/>
          </w:tcPr>
          <w:p w:rsidR="00000000" w:rsidRPr="00000000" w:rsidP="00000000" w14:paraId="000000AF">
            <w:pPr>
              <w:numPr>
                <w:ilvl w:val="0"/>
                <w:numId w:val="12"/>
              </w:numPr>
              <w:spacing w:before="240" w:after="0" w:afterAutospacing="0" w:line="276" w:lineRule="auto"/>
              <w:ind w:left="720" w:hanging="360"/>
            </w:pPr>
            <w:r w:rsidRPr="00000000">
              <w:rPr>
                <w:rtl w:val="0"/>
              </w:rPr>
              <w:t>Disease Detective Investigation: Students examine real-life scenarios involving communicable diseases and identify how illnesses spread and how they can be prevented through healthy behaviors.</w:t>
            </w:r>
          </w:p>
          <w:p w:rsidR="00000000" w:rsidRPr="00000000" w:rsidP="00000000" w14:paraId="000000B0">
            <w:pPr>
              <w:numPr>
                <w:ilvl w:val="0"/>
                <w:numId w:val="12"/>
              </w:numPr>
              <w:spacing w:before="0" w:beforeAutospacing="0" w:after="0" w:afterAutospacing="0" w:line="276" w:lineRule="auto"/>
              <w:ind w:left="720" w:hanging="360"/>
            </w:pPr>
            <w:r w:rsidRPr="00000000">
              <w:rPr>
                <w:rtl w:val="0"/>
              </w:rPr>
              <w:t xml:space="preserve">Mental Health Matters Discussions: Students participate in guided discussions, journal </w:t>
            </w:r>
            <w:r w:rsidRPr="00000000">
              <w:rPr>
                <w:rtl w:val="0"/>
              </w:rPr>
              <w:t>reflections, and scenario analyses to explore stress, anxiety, depression, and healthy coping strategies.</w:t>
            </w:r>
          </w:p>
          <w:p w:rsidR="00000000" w:rsidRPr="00000000" w:rsidP="00000000" w14:paraId="000000B1">
            <w:pPr>
              <w:numPr>
                <w:ilvl w:val="0"/>
                <w:numId w:val="12"/>
              </w:numPr>
              <w:spacing w:before="0" w:beforeAutospacing="0" w:after="0" w:afterAutospacing="0" w:line="276" w:lineRule="auto"/>
              <w:ind w:left="720" w:hanging="360"/>
            </w:pPr>
            <w:r w:rsidRPr="00000000">
              <w:rPr>
                <w:rtl w:val="0"/>
              </w:rPr>
              <w:t>Substance Awareness Stations: Students rotate through learning stations focused on alcohol, tobacco, vaping, prescription drugs, and illicit substances to learn about risks and effects on the body.</w:t>
            </w:r>
          </w:p>
          <w:p w:rsidR="00000000" w:rsidRPr="00000000" w:rsidP="00000000" w14:paraId="000000B2">
            <w:pPr>
              <w:numPr>
                <w:ilvl w:val="0"/>
                <w:numId w:val="12"/>
              </w:numPr>
              <w:spacing w:before="0" w:beforeAutospacing="0" w:after="0" w:afterAutospacing="0" w:line="276" w:lineRule="auto"/>
              <w:ind w:left="720" w:hanging="360"/>
            </w:pPr>
            <w:r w:rsidRPr="00000000">
              <w:rPr>
                <w:rtl w:val="0"/>
              </w:rPr>
              <w:t>Drug Fact vs. Myth Activity: Students evaluate common misconceptions about drugs and substance use using evidence-based information.</w:t>
            </w:r>
          </w:p>
          <w:p w:rsidR="00000000" w:rsidRPr="00000000" w:rsidP="00000000" w14:paraId="000000B3">
            <w:pPr>
              <w:numPr>
                <w:ilvl w:val="0"/>
                <w:numId w:val="12"/>
              </w:numPr>
              <w:spacing w:before="0" w:beforeAutospacing="0" w:after="0" w:afterAutospacing="0" w:line="276" w:lineRule="auto"/>
              <w:ind w:left="720" w:hanging="360"/>
            </w:pPr>
            <w:r w:rsidRPr="00000000">
              <w:rPr>
                <w:rtl w:val="0"/>
              </w:rPr>
              <w:t>Refusal Skills Role-Play: Students practice assertive communication and refusal techniques in peer-pressure scenarios involving alcohol, tobacco, vaping, and other substances.</w:t>
            </w:r>
          </w:p>
          <w:p w:rsidR="00000000" w:rsidRPr="00000000" w:rsidP="00000000" w14:paraId="000000B4">
            <w:pPr>
              <w:numPr>
                <w:ilvl w:val="0"/>
                <w:numId w:val="12"/>
              </w:numPr>
              <w:spacing w:before="0" w:beforeAutospacing="0" w:after="0" w:afterAutospacing="0" w:line="276" w:lineRule="auto"/>
              <w:ind w:left="720" w:hanging="360"/>
            </w:pPr>
            <w:r w:rsidRPr="00000000">
              <w:rPr>
                <w:rtl w:val="0"/>
              </w:rPr>
              <w:t>Warning Signs Case Studies: Students analyze age-appropriate scenarios to identify indicators of substance misuse and determine appropriate ways to seek help.</w:t>
            </w:r>
          </w:p>
          <w:p w:rsidR="00000000" w:rsidRPr="00000000" w:rsidP="00000000" w14:paraId="000000B5">
            <w:pPr>
              <w:numPr>
                <w:ilvl w:val="0"/>
                <w:numId w:val="12"/>
              </w:numPr>
              <w:spacing w:before="0" w:beforeAutospacing="0" w:after="0" w:afterAutospacing="0" w:line="276" w:lineRule="auto"/>
              <w:ind w:left="720" w:hanging="360"/>
            </w:pPr>
            <w:r w:rsidRPr="00000000">
              <w:rPr>
                <w:rtl w:val="0"/>
              </w:rPr>
              <w:t>Trusted Helpers Resource Map: Students create a visual organizer identifying school, community, and online resources available to support mental health and substance-use concerns.</w:t>
            </w:r>
          </w:p>
          <w:p w:rsidR="00000000" w:rsidRPr="00000000" w:rsidP="00000000" w14:paraId="000000B6">
            <w:pPr>
              <w:numPr>
                <w:ilvl w:val="0"/>
                <w:numId w:val="12"/>
              </w:numPr>
              <w:spacing w:before="0" w:beforeAutospacing="0" w:after="0" w:afterAutospacing="0" w:line="276" w:lineRule="auto"/>
              <w:ind w:left="720" w:hanging="360"/>
            </w:pPr>
            <w:r w:rsidRPr="00000000">
              <w:rPr>
                <w:rtl w:val="0"/>
              </w:rPr>
              <w:t>Decision-Making Scenarios: Students use a decision-making model to evaluate choices and</w:t>
            </w:r>
            <w:r w:rsidRPr="00000000">
              <w:rPr>
                <w:rtl w:val="0"/>
              </w:rPr>
              <w:t xml:space="preserve"> consequences related to health, wellness, and substance use.</w:t>
            </w:r>
          </w:p>
          <w:p w:rsidR="00000000" w:rsidRPr="00000000" w:rsidP="00000000" w14:paraId="000000B7">
            <w:pPr>
              <w:numPr>
                <w:ilvl w:val="0"/>
                <w:numId w:val="12"/>
              </w:numPr>
              <w:spacing w:before="0" w:beforeAutospacing="0" w:after="0" w:afterAutospacing="0" w:line="276" w:lineRule="auto"/>
              <w:ind w:left="720" w:hanging="360"/>
            </w:pPr>
            <w:r w:rsidRPr="00000000">
              <w:rPr>
                <w:rtl w:val="0"/>
              </w:rPr>
              <w:t>Health Advocacy Poster or Digital Project: Students create posters, brochures, or presentations promoting disease prevention, mental wellness, or substance-use prevention.</w:t>
            </w:r>
          </w:p>
          <w:p w:rsidR="00000000" w:rsidRPr="00000000" w:rsidP="00000000" w14:paraId="000000B8">
            <w:pPr>
              <w:numPr>
                <w:ilvl w:val="0"/>
                <w:numId w:val="12"/>
              </w:numPr>
              <w:spacing w:before="0" w:beforeAutospacing="0" w:after="240" w:line="276" w:lineRule="auto"/>
              <w:ind w:left="720" w:hanging="360"/>
            </w:pPr>
            <w:r w:rsidRPr="00000000">
              <w:rPr>
                <w:rtl w:val="0"/>
              </w:rPr>
              <w:t>Exit Tickets and Reflection Activities: Students demonstrate understanding through quick writes, discussions, self-assessments, and goal-setting activities related to healthy behaviors and wellness.</w:t>
            </w:r>
          </w:p>
          <w:p w:rsidR="00000000" w:rsidRPr="00000000" w:rsidP="00000000" w14:paraId="000000B9">
            <w:pPr>
              <w:pageBreakBefore w:val="0"/>
              <w:pBdr>
                <w:top w:val="nil"/>
                <w:left w:val="nil"/>
                <w:bottom w:val="nil"/>
                <w:right w:val="nil"/>
                <w:between w:val="nil"/>
              </w:pBdr>
              <w:shd w:val="clear" w:color="auto" w:fill="auto"/>
              <w:spacing w:before="0" w:after="200" w:line="276" w:lineRule="auto"/>
              <w:ind w:left="0" w:firstLine="0"/>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BB">
            <w:pPr>
              <w:pageBreakBefore w:val="0"/>
              <w:pBdr>
                <w:top w:val="nil"/>
                <w:left w:val="nil"/>
                <w:bottom w:val="nil"/>
                <w:right w:val="nil"/>
                <w:between w:val="nil"/>
              </w:pBdr>
              <w:shd w:val="clear" w:color="auto" w:fill="auto"/>
              <w:spacing w:before="0" w:after="200" w:line="276" w:lineRule="auto"/>
              <w:rPr>
                <w:b/>
                <w:bCs/>
              </w:rPr>
            </w:pPr>
            <w:r w:rsidRPr="00000000">
              <w:rPr>
                <w:rFonts w:ascii="Calibri" w:eastAsia="Calibri" w:hAnsi="Calibri" w:cs="Calibri"/>
                <w:b/>
                <w:bCs/>
                <w:color w:val="000000"/>
                <w:sz w:val="22"/>
                <w:szCs w:val="22"/>
                <w:u w:val="single"/>
                <w:rtl w:val="0"/>
              </w:rPr>
              <w:t>21</w:t>
            </w:r>
            <w:r w:rsidRPr="00000000">
              <w:rPr>
                <w:rFonts w:ascii="Calibri" w:eastAsia="Calibri" w:hAnsi="Calibri" w:cs="Calibri"/>
                <w:b/>
                <w:bCs/>
                <w:color w:val="000000"/>
                <w:sz w:val="22"/>
                <w:szCs w:val="22"/>
                <w:u w:val="single"/>
                <w:vertAlign w:val="superscript"/>
                <w:rtl w:val="0"/>
              </w:rPr>
              <w:t>st</w:t>
            </w:r>
            <w:r w:rsidRPr="00000000">
              <w:rPr>
                <w:rFonts w:ascii="Calibri" w:eastAsia="Calibri" w:hAnsi="Calibri" w:cs="Calibri"/>
                <w:b/>
                <w:bCs/>
                <w:color w:val="000000"/>
                <w:sz w:val="22"/>
                <w:szCs w:val="22"/>
                <w:u w:val="single"/>
                <w:rtl w:val="0"/>
              </w:rPr>
              <w:t xml:space="preserve"> Century Skills:</w:t>
            </w:r>
            <w:r w:rsidRPr="00000000">
              <w:rPr>
                <w:rFonts w:ascii="Calibri" w:eastAsia="Calibri" w:hAnsi="Calibri" w:cs="Calibri"/>
                <w:b w:val="0"/>
                <w:bCs w:val="0"/>
                <w:color w:val="000000"/>
                <w:sz w:val="22"/>
                <w:szCs w:val="22"/>
                <w:rtl w:val="0"/>
              </w:rPr>
              <w:t xml:space="preserve"> </w:t>
            </w:r>
          </w:p>
          <w:p w:rsidR="00000000" w:rsidRPr="00000000" w:rsidP="00000000" w14:paraId="000000BC">
            <w:pPr>
              <w:numPr>
                <w:ilvl w:val="0"/>
                <w:numId w:val="2"/>
              </w:numPr>
              <w:spacing w:before="240" w:after="0" w:afterAutospacing="0"/>
              <w:ind w:left="720" w:hanging="360"/>
            </w:pPr>
            <w:r w:rsidRPr="00000000">
              <w:rPr>
                <w:b/>
                <w:bCs/>
                <w:rtl w:val="0"/>
              </w:rPr>
              <w:t>Critical Thinking &amp; Problem Solving (Standards: 2.3.5.HCDM.1–3, 2.3.5.DSDT.1–5)</w:t>
            </w:r>
            <w:r w:rsidRPr="00000000">
              <w:rPr>
                <w:rtl w:val="0"/>
              </w:rPr>
              <w:t xml:space="preserve"> – Students will analyze health-related situations involving disease prevention, mental health, and substance use to make informed decisions. They will evaluate risks, identify warning signs, and apply problem-solving strategies to promote personal and community wellness.</w:t>
            </w:r>
          </w:p>
          <w:p w:rsidR="00000000" w:rsidRPr="00000000" w:rsidP="00000000" w14:paraId="000000BD">
            <w:pPr>
              <w:numPr>
                <w:ilvl w:val="0"/>
                <w:numId w:val="2"/>
              </w:numPr>
              <w:spacing w:before="0" w:beforeAutospacing="0" w:after="0" w:afterAutospacing="0"/>
              <w:ind w:left="720" w:hanging="360"/>
            </w:pPr>
            <w:r w:rsidRPr="00000000">
              <w:rPr>
                <w:b/>
                <w:bCs/>
                <w:rtl w:val="0"/>
              </w:rPr>
              <w:t>Communication &amp; Collaboration (Standards: 2.3.5.DSDT.3–5, 2.3.5.ATD.3)</w:t>
            </w:r>
            <w:r w:rsidRPr="00000000">
              <w:rPr>
                <w:rtl w:val="0"/>
              </w:rPr>
              <w:t xml:space="preserve"> – Students will communicate effectively with peers and trusted adults about health concerns, practice refusal skills, and work collaboratively during discussions, role-plays, and problem-solving activities. They will learn how to seek and provide support for individuals facing health or substance-use challenges.</w:t>
            </w:r>
          </w:p>
          <w:p w:rsidR="00000000" w:rsidRPr="00000000" w:rsidP="00000000" w14:paraId="000000BE">
            <w:pPr>
              <w:numPr>
                <w:ilvl w:val="0"/>
                <w:numId w:val="2"/>
              </w:numPr>
              <w:spacing w:before="0" w:beforeAutospacing="0" w:after="0" w:afterAutospacing="0"/>
              <w:ind w:left="720" w:hanging="360"/>
            </w:pPr>
            <w:r w:rsidRPr="00000000">
              <w:rPr>
                <w:b/>
                <w:bCs/>
                <w:rtl w:val="0"/>
              </w:rPr>
              <w:t>Creativity &amp; Innovation (Standards: 2.3.5.HCDM.2–3, 2.3.5.ATD.1–3)</w:t>
            </w:r>
            <w:r w:rsidRPr="00000000">
              <w:rPr>
                <w:rtl w:val="0"/>
              </w:rPr>
              <w:t xml:space="preserve"> – Students will develop creative solutions, presentations, posters, and awareness campaigns that promote disease prevention, mental wellness, and substance-use prevention. They will communicate healthy lifestyle choices through a variety of engaging formats.</w:t>
            </w:r>
          </w:p>
          <w:p w:rsidR="00000000" w:rsidRPr="00000000" w:rsidP="00000000" w14:paraId="000000BF">
            <w:pPr>
              <w:numPr>
                <w:ilvl w:val="0"/>
                <w:numId w:val="2"/>
              </w:numPr>
              <w:spacing w:before="0" w:beforeAutospacing="0" w:after="0" w:afterAutospacing="0"/>
              <w:ind w:left="720" w:hanging="360"/>
            </w:pPr>
            <w:r w:rsidRPr="00000000">
              <w:rPr>
                <w:b/>
                <w:bCs/>
                <w:rtl w:val="0"/>
              </w:rPr>
              <w:t>Self-Direction &amp; Accountability (Standards: 2.3.5.HCDM.1–3, 2.3.5.DSDT.3–5)</w:t>
            </w:r>
            <w:r w:rsidRPr="00000000">
              <w:rPr>
                <w:rtl w:val="0"/>
              </w:rPr>
              <w:t xml:space="preserve"> – Students will take responsibility for their physical and mental health by practicing healthy behaviors, making responsible decisions, demonstrating refusal skills, and seeking help when needed. They will reflect on personal choices that contribute to lifelong wellness.</w:t>
            </w:r>
          </w:p>
          <w:p w:rsidR="00000000" w:rsidRPr="00000000" w:rsidP="00000000" w14:paraId="000000C0">
            <w:pPr>
              <w:numPr>
                <w:ilvl w:val="0"/>
                <w:numId w:val="2"/>
              </w:numPr>
              <w:spacing w:before="0" w:beforeAutospacing="0" w:after="0" w:afterAutospacing="0"/>
              <w:ind w:left="720" w:hanging="360"/>
            </w:pPr>
            <w:r w:rsidRPr="00000000">
              <w:rPr>
                <w:b/>
                <w:bCs/>
                <w:rtl w:val="0"/>
              </w:rPr>
              <w:t>Social &amp; Cross-Cultural Skills (Standards: 2.3.5.HCDM.3, 2.3.5.ATD.3, 2.3.5.DSDT.4–5)</w:t>
            </w:r>
            <w:r w:rsidRPr="00000000">
              <w:rPr>
                <w:rtl w:val="0"/>
              </w:rPr>
              <w:t xml:space="preserve"> – Students will demonstrate empathy and respect for individuals experiencing physical illness, mental health challenges, or substance-use disorders. They will recognize the importance of supporting others while reducing stigma and promoting inclusion.</w:t>
            </w:r>
          </w:p>
          <w:p w:rsidR="00000000" w:rsidRPr="00000000" w:rsidP="00000000" w14:paraId="000000C1">
            <w:pPr>
              <w:numPr>
                <w:ilvl w:val="0"/>
                <w:numId w:val="2"/>
              </w:numPr>
              <w:spacing w:before="0" w:beforeAutospacing="0" w:after="0" w:afterAutospacing="0"/>
              <w:ind w:left="720" w:hanging="360"/>
            </w:pPr>
            <w:r w:rsidRPr="00000000">
              <w:rPr>
                <w:b/>
                <w:bCs/>
                <w:rtl w:val="0"/>
              </w:rPr>
              <w:t>Leadership &amp; Responsibility (Standards: 2.3.5.DSDT.3–5, 2.3.5.ATD.3)</w:t>
            </w:r>
            <w:r w:rsidRPr="00000000">
              <w:rPr>
                <w:rtl w:val="0"/>
              </w:rPr>
              <w:t xml:space="preserve"> – Students will model healthy behaviors, advocate for substance-free lifestyles, encourage peers to make responsible choices, and identify community resources that promote health and wellness.</w:t>
            </w:r>
          </w:p>
          <w:p w:rsidR="00000000" w:rsidRPr="00000000" w:rsidP="00000000" w14:paraId="000000C2">
            <w:pPr>
              <w:numPr>
                <w:ilvl w:val="0"/>
                <w:numId w:val="2"/>
              </w:numPr>
              <w:spacing w:before="0" w:beforeAutospacing="0" w:after="0" w:afterAutospacing="0"/>
              <w:ind w:left="720" w:hanging="360"/>
            </w:pPr>
            <w:r w:rsidRPr="00000000">
              <w:rPr>
                <w:b/>
                <w:bCs/>
                <w:rtl w:val="0"/>
              </w:rPr>
              <w:t>Information, Media &amp; Technology Literacy (Standards: 2.3.5.HCDM.1–3, 2.3.5.DSDT.5)</w:t>
            </w:r>
            <w:r w:rsidRPr="00000000">
              <w:rPr>
                <w:rtl w:val="0"/>
              </w:rPr>
              <w:t xml:space="preserve"> – Students will locate, evaluate, and apply reliable health information from trusted digital, print, and community resources. They will identify credible sources for disease prevention, mental health support, and substance-use assistance.</w:t>
            </w:r>
          </w:p>
          <w:p w:rsidR="00000000" w:rsidRPr="00000000" w:rsidP="00000000" w14:paraId="000000C3">
            <w:pPr>
              <w:numPr>
                <w:ilvl w:val="0"/>
                <w:numId w:val="2"/>
              </w:numPr>
              <w:spacing w:before="0" w:beforeAutospacing="0" w:after="0" w:afterAutospacing="0"/>
              <w:ind w:left="720" w:hanging="360"/>
            </w:pPr>
            <w:r w:rsidRPr="00000000">
              <w:rPr>
                <w:b/>
                <w:bCs/>
                <w:rtl w:val="0"/>
              </w:rPr>
              <w:t>Health Literacy (Standards: 2.3.5.HCDM.1–3, 2.3.5.ATD.1–3, 2.3.5.DSDT.1–5)</w:t>
            </w:r>
            <w:r w:rsidRPr="00000000">
              <w:rPr>
                <w:rtl w:val="0"/>
              </w:rPr>
              <w:t xml:space="preserve"> – Students will apply health knowledge and decision-making skills to prevent disease, support mental wellness, recognize the dangers of substance use, and access appropriate health resources.</w:t>
            </w:r>
          </w:p>
          <w:p w:rsidR="00000000" w:rsidRPr="00000000" w:rsidP="00000000" w14:paraId="000000C4">
            <w:pPr>
              <w:numPr>
                <w:ilvl w:val="0"/>
                <w:numId w:val="2"/>
              </w:numPr>
              <w:spacing w:before="0" w:beforeAutospacing="0" w:after="0" w:afterAutospacing="0"/>
              <w:ind w:left="720" w:hanging="360"/>
            </w:pPr>
            <w:r w:rsidRPr="00000000">
              <w:rPr>
                <w:b/>
                <w:bCs/>
                <w:rtl w:val="0"/>
              </w:rPr>
              <w:t>Decision-Making &amp; Goal Setting (Standards: 2.3.5.HCDM.1–3, 2.3.5.DSDT.1–3)</w:t>
            </w:r>
            <w:r w:rsidRPr="00000000">
              <w:rPr>
                <w:rtl w:val="0"/>
              </w:rPr>
              <w:t xml:space="preserve"> – Students will evaluate health-related choices, establish personal wellness goals, and practice decision-making skills that reduce health risks and promote healthy lifestyles.</w:t>
            </w:r>
          </w:p>
          <w:p w:rsidR="00000000" w:rsidRPr="00000000" w:rsidP="00000000" w14:paraId="000000C5">
            <w:pPr>
              <w:numPr>
                <w:ilvl w:val="0"/>
                <w:numId w:val="2"/>
              </w:numPr>
              <w:spacing w:before="0" w:beforeAutospacing="0" w:after="0" w:afterAutospacing="0"/>
              <w:ind w:left="720" w:hanging="360"/>
            </w:pPr>
            <w:r w:rsidRPr="00000000">
              <w:rPr>
                <w:b/>
                <w:bCs/>
                <w:rtl w:val="0"/>
              </w:rPr>
              <w:t>Relationship &amp; Interpersonal Skills (Standards: 2.3.5.HCDM.3, 2.3.5.DSDT.3–5)</w:t>
            </w:r>
            <w:r w:rsidRPr="00000000">
              <w:rPr>
                <w:rtl w:val="0"/>
              </w:rPr>
              <w:t xml:space="preserve"> – Students will build positive relationships by practicing effective communication, demonstrating refusal skills, supporting peers, and seeking assistance from trusted adults when concerns arise.</w:t>
            </w:r>
          </w:p>
          <w:p w:rsidR="00000000" w:rsidRPr="00000000" w:rsidP="00000000" w14:paraId="000000C6">
            <w:pPr>
              <w:numPr>
                <w:ilvl w:val="0"/>
                <w:numId w:val="2"/>
              </w:numPr>
              <w:spacing w:before="0" w:beforeAutospacing="0" w:after="0" w:afterAutospacing="0"/>
              <w:ind w:left="720" w:hanging="360"/>
            </w:pPr>
            <w:r w:rsidRPr="00000000">
              <w:rPr>
                <w:b/>
                <w:bCs/>
                <w:rtl w:val="0"/>
              </w:rPr>
              <w:t>Adaptability &amp; Flexibility (Standards: 2.3.5.HCDM.3, 2.3.5.DSDT.4–5)</w:t>
            </w:r>
            <w:r w:rsidRPr="00000000">
              <w:rPr>
                <w:rtl w:val="0"/>
              </w:rPr>
              <w:t xml:space="preserve"> – Students will develop resilience by learning healthy coping strategies for stress, anxiety, and other challenges. They will adapt to changing situations by seeking appropriate support and making healthy decisions.</w:t>
            </w:r>
          </w:p>
          <w:p w:rsidR="00000000" w:rsidRPr="00000000" w:rsidP="00000000" w14:paraId="000000C7">
            <w:pPr>
              <w:numPr>
                <w:ilvl w:val="0"/>
                <w:numId w:val="2"/>
              </w:numPr>
              <w:spacing w:before="0" w:beforeAutospacing="0" w:after="0" w:afterAutospacing="0"/>
              <w:ind w:left="720" w:hanging="360"/>
            </w:pPr>
            <w:r w:rsidRPr="00000000">
              <w:rPr>
                <w:b/>
                <w:bCs/>
                <w:rtl w:val="0"/>
              </w:rPr>
              <w:t>Digital Citizenship (Standards: 2.3.5.DSDT.5, 2.3.5.HCDM.3)</w:t>
            </w:r>
            <w:r w:rsidRPr="00000000">
              <w:rPr>
                <w:rtl w:val="0"/>
              </w:rPr>
              <w:t xml:space="preserve"> – Students will responsibly use digital resources to locate accurate health information, identify trustworthy online support services, and make informed decisions regarding mental health and substance-use prevention.</w:t>
            </w:r>
          </w:p>
          <w:p w:rsidR="00000000" w:rsidRPr="00000000" w:rsidP="00000000" w14:paraId="000000C8">
            <w:pPr>
              <w:numPr>
                <w:ilvl w:val="0"/>
                <w:numId w:val="2"/>
              </w:numPr>
              <w:spacing w:before="0" w:beforeAutospacing="0" w:after="0" w:afterAutospacing="0"/>
              <w:ind w:left="720" w:hanging="360"/>
            </w:pPr>
            <w:r w:rsidRPr="00000000">
              <w:rPr>
                <w:b/>
                <w:bCs/>
                <w:rtl w:val="0"/>
              </w:rPr>
              <w:t>Civic &amp; Global Awareness (Standards: 2.3.5.HCDM.2, 2.3.5.DSDT.5)</w:t>
            </w:r>
            <w:r w:rsidRPr="00000000">
              <w:rPr>
                <w:rtl w:val="0"/>
              </w:rPr>
              <w:t xml:space="preserve"> – Students will recognize how disease prevention, public health initiatives, and community organizations contribute to healthier communities. They will identify local and online resources that support individuals affected by illness or substance use.</w:t>
            </w:r>
          </w:p>
          <w:p w:rsidR="00000000" w:rsidRPr="00000000" w:rsidP="00000000" w14:paraId="000000C9">
            <w:pPr>
              <w:numPr>
                <w:ilvl w:val="0"/>
                <w:numId w:val="2"/>
              </w:numPr>
              <w:spacing w:before="0" w:beforeAutospacing="0" w:after="240"/>
              <w:ind w:left="720" w:hanging="360"/>
            </w:pPr>
            <w:r w:rsidRPr="00000000">
              <w:rPr>
                <w:b/>
                <w:bCs/>
                <w:rtl w:val="0"/>
              </w:rPr>
              <w:t>Empathy &amp; Respect for Diversity (Standards: 2.3.5.HCDM.3, 2.3.5.ATD.3, 2.3.5.DSDT.4–5)</w:t>
            </w:r>
            <w:r w:rsidRPr="00000000">
              <w:rPr>
                <w:rtl w:val="0"/>
              </w:rPr>
              <w:t xml:space="preserve"> – Students will demonstrate compassion and respect for individuals experiencing mental health challenges or substance-use disorders. They will promote supportive, inclusive environments by encouraging help-seeking behaviors and reducing stigma.</w:t>
            </w:r>
          </w:p>
          <w:p w:rsidR="00000000" w:rsidRPr="00000000" w:rsidP="00000000" w14:paraId="000000CA">
            <w:pPr>
              <w:spacing w:before="240" w:after="240"/>
              <w:ind w:left="720" w:firstLine="0"/>
            </w:pPr>
          </w:p>
          <w:p w:rsidR="00000000" w:rsidRPr="00000000" w:rsidP="00000000" w14:paraId="000000CB">
            <w:pPr>
              <w:pageBreakBefore w:val="0"/>
              <w:ind w:left="0" w:firstLine="0"/>
              <w:rPr>
                <w:b/>
                <w:bCs/>
              </w:rPr>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D1">
            <w:pPr>
              <w:pageBreakBefore w:val="0"/>
              <w:pBdr>
                <w:top w:val="nil"/>
                <w:left w:val="nil"/>
                <w:bottom w:val="nil"/>
                <w:right w:val="nil"/>
                <w:between w:val="nil"/>
              </w:pBdr>
              <w:shd w:val="clear" w:color="auto" w:fill="auto"/>
              <w:spacing w:before="0" w:after="200" w:line="276" w:lineRule="auto"/>
            </w:pPr>
            <w:r w:rsidRPr="00000000">
              <w:rPr>
                <w:rFonts w:ascii="Calibri" w:eastAsia="Calibri" w:hAnsi="Calibri" w:cs="Calibri"/>
                <w:b/>
                <w:bCs/>
                <w:color w:val="000000"/>
                <w:sz w:val="22"/>
                <w:szCs w:val="22"/>
                <w:u w:val="single"/>
                <w:rtl w:val="0"/>
              </w:rPr>
              <w:t>Key resources:</w:t>
            </w:r>
            <w:r w:rsidRPr="00000000">
              <w:rPr>
                <w:rFonts w:ascii="Calibri" w:eastAsia="Calibri" w:hAnsi="Calibri" w:cs="Calibri"/>
                <w:b w:val="0"/>
                <w:bCs w:val="0"/>
                <w:color w:val="000000"/>
                <w:sz w:val="22"/>
                <w:szCs w:val="22"/>
                <w:rtl w:val="0"/>
              </w:rPr>
              <w:t xml:space="preserve"> </w:t>
            </w:r>
          </w:p>
          <w:p w:rsidR="00000000" w:rsidRPr="00000000" w:rsidP="00000000" w14:paraId="000000D2">
            <w:r w:rsidRPr="00000000">
              <w:rPr>
                <w:rtl w:val="0"/>
              </w:rPr>
              <w:t>• NJSLS-CHPE</w:t>
              <w:br/>
              <w:t>• District Curriculum</w:t>
              <w:br/>
              <w:t>• KidsHealth</w:t>
              <w:br/>
              <w:t>• CDC Resources</w:t>
              <w:br/>
              <w:t>• BrainPOP</w:t>
              <w:br/>
              <w:t>• School Counselor/Nurse Resources</w:t>
            </w:r>
          </w:p>
          <w:p w:rsidR="00000000" w:rsidRPr="00000000" w:rsidP="00000000" w14:paraId="000000D3">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D9">
            <w:pPr>
              <w:pageBreakBefore w:val="0"/>
              <w:pBdr>
                <w:top w:val="nil"/>
                <w:left w:val="nil"/>
                <w:bottom w:val="nil"/>
                <w:right w:val="nil"/>
                <w:between w:val="nil"/>
              </w:pBdr>
              <w:shd w:val="clear" w:color="auto" w:fill="auto"/>
              <w:spacing w:before="0" w:after="200" w:line="276" w:lineRule="auto"/>
              <w:rPr>
                <w:b/>
                <w:bCs/>
                <w:u w:val="single"/>
              </w:rPr>
            </w:pPr>
            <w:r w:rsidRPr="00000000">
              <w:rPr>
                <w:rFonts w:ascii="Calibri" w:eastAsia="Calibri" w:hAnsi="Calibri" w:cs="Calibri"/>
                <w:b/>
                <w:bCs/>
                <w:color w:val="000000"/>
                <w:sz w:val="22"/>
                <w:szCs w:val="22"/>
                <w:u w:val="single"/>
                <w:rtl w:val="0"/>
              </w:rPr>
              <w:t>Interdisciplinary Connections</w:t>
            </w:r>
            <w:r w:rsidRPr="00000000">
              <w:rPr>
                <w:b/>
                <w:bCs/>
                <w:u w:val="single"/>
                <w:rtl w:val="0"/>
              </w:rPr>
              <w:t>:</w:t>
            </w:r>
          </w:p>
          <w:p w:rsidR="00000000" w:rsidRPr="00000000" w:rsidP="00000000" w14:paraId="000000DA">
            <w:pPr>
              <w:numPr>
                <w:ilvl w:val="0"/>
                <w:numId w:val="8"/>
              </w:numPr>
              <w:spacing w:before="240" w:after="0" w:afterAutospacing="0" w:line="276" w:lineRule="auto"/>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read and analyze informational texts about disease prevention, mental health, and substance use. They will participate in discussions, write reflections and journal entries, and create persuasive health messages that demonstrate understanding of healthy behaviors and wellness.</w:t>
            </w:r>
          </w:p>
          <w:p w:rsidR="00000000" w:rsidRPr="00000000" w:rsidP="00000000" w14:paraId="000000DB">
            <w:pPr>
              <w:numPr>
                <w:ilvl w:val="0"/>
                <w:numId w:val="8"/>
              </w:numPr>
              <w:spacing w:before="0" w:beforeAutospacing="0" w:after="0" w:afterAutospacing="0" w:line="276" w:lineRule="auto"/>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body systems, disease transmission, the effects of alcohol, tobacco, and other drugs on the body, and the relationship between physical and mental health.</w:t>
            </w:r>
          </w:p>
          <w:p w:rsidR="00000000" w:rsidRPr="00000000" w:rsidP="00000000" w14:paraId="000000DC">
            <w:pPr>
              <w:numPr>
                <w:ilvl w:val="0"/>
                <w:numId w:val="8"/>
              </w:numPr>
              <w:spacing w:before="0" w:beforeAutospacing="0" w:after="0" w:afterAutospacing="0" w:line="276" w:lineRule="auto"/>
              <w:ind w:left="720" w:hanging="360"/>
            </w:pPr>
            <w:r w:rsidRPr="00000000">
              <w:rPr>
                <w:b/>
                <w:bCs/>
                <w:rtl w:val="0"/>
              </w:rPr>
              <w:t>Mathematics – NJSLSA.MP.4:</w:t>
            </w:r>
            <w:r w:rsidRPr="00000000">
              <w:rPr>
                <w:rtl w:val="0"/>
              </w:rPr>
              <w:t xml:space="preserve"> Model with mathematics by applying mathematical concepts to solve real-world problems. Students will interpret charts, graphs, and statistics related to disease rates, substance use trends, and health data. They will analyze information to identify patterns and make informed decisions about healthy behaviors.</w:t>
            </w:r>
          </w:p>
          <w:p w:rsidR="00000000" w:rsidRPr="00000000" w:rsidP="00000000" w14:paraId="000000DD">
            <w:pPr>
              <w:numPr>
                <w:ilvl w:val="0"/>
                <w:numId w:val="8"/>
              </w:numPr>
              <w:spacing w:before="0" w:beforeAutospacing="0" w:after="240" w:line="276" w:lineRule="auto"/>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examine the role of community organizations, healthcare systems, laws, and public health initiatives in promoting wellness, preventing disease, supporting mental health, and reducing substance abuse.</w:t>
            </w:r>
          </w:p>
          <w:p w:rsidR="00000000" w:rsidRPr="00000000" w:rsidP="00000000" w14:paraId="000000DE">
            <w:pPr>
              <w:spacing w:before="240" w:after="240" w:line="276" w:lineRule="auto"/>
              <w:ind w:left="720" w:firstLine="0"/>
            </w:pPr>
          </w:p>
          <w:p w:rsidR="00000000" w:rsidRPr="00000000" w:rsidP="00000000" w14:paraId="000000DF">
            <w:pPr>
              <w:pageBreakBefore w:val="0"/>
              <w:pBdr>
                <w:top w:val="nil"/>
                <w:left w:val="nil"/>
                <w:bottom w:val="nil"/>
                <w:right w:val="nil"/>
                <w:between w:val="nil"/>
              </w:pBdr>
              <w:shd w:val="clear" w:color="auto" w:fill="auto"/>
              <w:spacing w:before="0" w:after="200" w:line="276" w:lineRule="auto"/>
              <w:rPr>
                <w:b/>
                <w:bCs/>
                <w:u w:val="single"/>
              </w:rPr>
            </w:pPr>
          </w:p>
          <w:p w:rsidR="00000000" w:rsidRPr="00000000" w:rsidP="00000000" w14:paraId="000000E0">
            <w:pPr>
              <w:pageBreakBefore w:val="0"/>
              <w:pBdr>
                <w:top w:val="nil"/>
                <w:left w:val="nil"/>
                <w:bottom w:val="nil"/>
                <w:right w:val="nil"/>
                <w:between w:val="nil"/>
              </w:pBdr>
              <w:shd w:val="clear" w:color="auto" w:fill="auto"/>
              <w:spacing w:before="0" w:after="200" w:line="276" w:lineRule="auto"/>
              <w:rPr>
                <w:rFonts w:ascii="Calibri" w:eastAsia="Calibri" w:hAnsi="Calibri" w:cs="Calibri"/>
                <w:b/>
                <w:bCs/>
                <w:color w:val="000000"/>
                <w:sz w:val="22"/>
                <w:szCs w:val="22"/>
                <w:u w:val="single"/>
              </w:rPr>
            </w:pPr>
            <w:bookmarkStart w:id="4" w:name="_gjdgxs" w:colFirst="0" w:colLast="0"/>
            <w:bookmarkEnd w:id="4"/>
          </w:p>
        </w:tc>
      </w:tr>
    </w:tbl>
    <w:p w:rsidR="00000000" w:rsidRPr="00000000" w:rsidP="00000000" w14:paraId="000000E6">
      <w:pPr>
        <w:pageBreakBefore w:val="0"/>
        <w:pBdr>
          <w:top w:val="nil"/>
          <w:left w:val="nil"/>
          <w:bottom w:val="nil"/>
          <w:right w:val="nil"/>
          <w:between w:val="nil"/>
        </w:pBdr>
        <w:shd w:val="clear" w:color="auto" w:fill="auto"/>
        <w:tabs>
          <w:tab w:val="center" w:pos="4680"/>
          <w:tab w:val="right" w:pos="9360"/>
        </w:tabs>
        <w:spacing w:before="0" w:after="0" w:line="240" w:lineRule="auto"/>
        <w:jc w:val="center"/>
      </w:pPr>
    </w:p>
    <w:p w:rsidR="00000000" w:rsidRPr="00000000" w:rsidP="00000000" w14:paraId="000000E7">
      <w:pPr>
        <w:pageBreakBefore w:val="0"/>
        <w:pBdr>
          <w:top w:val="nil"/>
          <w:left w:val="nil"/>
          <w:bottom w:val="nil"/>
          <w:right w:val="nil"/>
          <w:between w:val="nil"/>
        </w:pBdr>
        <w:shd w:val="clear" w:color="auto" w:fill="auto"/>
        <w:tabs>
          <w:tab w:val="center" w:pos="4680"/>
          <w:tab w:val="right" w:pos="9360"/>
        </w:tabs>
        <w:spacing w:before="0" w:after="0" w:line="240" w:lineRule="auto"/>
        <w:jc w:val="center"/>
      </w:pPr>
      <w:bookmarkStart w:id="5" w:name="_30j0zll" w:colFirst="0" w:colLast="0"/>
      <w:bookmarkEnd w:id="5"/>
      <w:hyperlink w:history="1"/>
    </w:p>
    <w:sectPr>
      <w:headerReference w:type="default" r:id="rId4"/>
      <w:footerReference w:type="default" r:id="rId5"/>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EC">
    <w:pPr>
      <w:tabs>
        <w:tab w:val="center" w:pos="4680"/>
        <w:tab w:val="right" w:pos="9360"/>
      </w:tabs>
      <w:spacing w:after="1296" w:line="240" w:lineRule="auto"/>
    </w:pPr>
    <w:r w:rsidRPr="00000000">
      <w:rPr>
        <w:i/>
        <w:iCs/>
        <w:rtl w:val="0"/>
      </w:rPr>
      <w:t xml:space="preserve">BOE Approved </w:t>
    </w:r>
    <w:hyperlink w:history="1"/>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E9">
    <w:pPr>
      <w:pageBreakBefore w:val="0"/>
      <w:pBdr>
        <w:top w:val="nil"/>
        <w:left w:val="nil"/>
        <w:bottom w:val="nil"/>
        <w:right w:val="nil"/>
        <w:between w:val="nil"/>
      </w:pBdr>
      <w:shd w:val="clear" w:color="auto" w:fill="auto"/>
      <w:tabs>
        <w:tab w:val="center" w:pos="4680"/>
        <w:tab w:val="right" w:pos="9360"/>
      </w:tabs>
      <w:spacing w:before="720" w:after="0" w:line="240" w:lineRule="auto"/>
      <w:jc w:val="center"/>
    </w:pPr>
    <w:r w:rsidRPr="00000000">
      <w:rPr>
        <w:rFonts w:ascii="Calibri" w:eastAsia="Calibri" w:hAnsi="Calibri" w:cs="Calibri"/>
        <w:b w:val="0"/>
        <w:bCs w:val="0"/>
        <w:color w:val="000000"/>
        <w:sz w:val="22"/>
        <w:szCs w:val="22"/>
      </w:rPr>
      <w:drawing>
        <wp:inline distT="0" distB="0" distL="0" distR="0">
          <wp:extent cx="1132452" cy="313844"/>
          <wp:effectExtent l="0" t="0" r="0" b="0"/>
          <wp:docPr id="1"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0EA">
    <w:pPr>
      <w:pageBreakBefore w:val="0"/>
      <w:pBdr>
        <w:top w:val="nil"/>
        <w:left w:val="nil"/>
        <w:bottom w:val="nil"/>
        <w:right w:val="nil"/>
        <w:between w:val="nil"/>
      </w:pBdr>
      <w:shd w:val="clear" w:color="auto" w:fill="auto"/>
      <w:tabs>
        <w:tab w:val="center" w:pos="4680"/>
        <w:tab w:val="right" w:pos="9360"/>
      </w:tabs>
      <w:spacing w:before="0"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0BDA3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7AF9455"/>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0D5FE1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839A51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E562D3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28964D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ED8177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F44799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FE9D5A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BC6060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2F9470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7359A21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5B1B5E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2"/>
  </w:num>
  <w:num w:numId="3">
    <w:abstractNumId w:val="8"/>
  </w:num>
  <w:num w:numId="4">
    <w:abstractNumId w:val="11"/>
  </w:num>
  <w:num w:numId="5">
    <w:abstractNumId w:val="1"/>
  </w:num>
  <w:num w:numId="6">
    <w:abstractNumId w:val="0"/>
  </w:num>
  <w:num w:numId="7">
    <w:abstractNumId w:val="7"/>
  </w:num>
  <w:num w:numId="8">
    <w:abstractNumId w:val="5"/>
  </w:num>
  <w:num w:numId="9">
    <w:abstractNumId w:val="10"/>
  </w:num>
  <w:num w:numId="10">
    <w:abstractNumId w:val="3"/>
  </w:num>
  <w:num w:numId="11">
    <w:abstractNumId w:val="9"/>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pPr>
      <w:keepNext/>
      <w:keepLines/>
      <w:pageBreakBefore w:val="0"/>
      <w:spacing w:before="480" w:after="120" w:line="276" w:lineRule="auto"/>
      <w:outlineLvl w:val="0"/>
    </w:pPr>
    <w:rPr>
      <w:rFonts w:ascii="Calibri" w:eastAsia="Calibri" w:hAnsi="Calibri" w:cs="Calibri"/>
      <w:b/>
      <w:bCs/>
      <w:color w:val="000000"/>
      <w:sz w:val="48"/>
      <w:szCs w:val="48"/>
    </w:rPr>
  </w:style>
  <w:style w:type="paragraph" w:styleId="Heading2">
    <w:name w:val="heading 2"/>
    <w:basedOn w:val="Normal"/>
    <w:next w:val="Normal"/>
    <w:pPr>
      <w:keepNext/>
      <w:keepLines/>
      <w:pageBreakBefore w:val="0"/>
      <w:spacing w:before="360" w:after="80" w:line="276" w:lineRule="auto"/>
      <w:outlineLvl w:val="1"/>
    </w:pPr>
    <w:rPr>
      <w:rFonts w:ascii="Calibri" w:eastAsia="Calibri" w:hAnsi="Calibri" w:cs="Calibri"/>
      <w:b/>
      <w:bCs/>
      <w:color w:val="000000"/>
      <w:sz w:val="36"/>
      <w:szCs w:val="36"/>
    </w:rPr>
  </w:style>
  <w:style w:type="paragraph" w:styleId="Heading3">
    <w:name w:val="heading 3"/>
    <w:basedOn w:val="Normal"/>
    <w:next w:val="Normal"/>
    <w:pPr>
      <w:keepNext/>
      <w:keepLines/>
      <w:pageBreakBefore w:val="0"/>
      <w:spacing w:before="280" w:after="80" w:line="276" w:lineRule="auto"/>
      <w:outlineLvl w:val="2"/>
    </w:pPr>
    <w:rPr>
      <w:rFonts w:ascii="Calibri" w:eastAsia="Calibri" w:hAnsi="Calibri" w:cs="Calibri"/>
      <w:b/>
      <w:bCs/>
      <w:color w:val="000000"/>
      <w:sz w:val="28"/>
      <w:szCs w:val="28"/>
    </w:rPr>
  </w:style>
  <w:style w:type="paragraph" w:styleId="Heading4">
    <w:name w:val="heading 4"/>
    <w:basedOn w:val="Normal"/>
    <w:next w:val="Normal"/>
    <w:pPr>
      <w:keepNext/>
      <w:keepLines/>
      <w:pageBreakBefore w:val="0"/>
      <w:spacing w:before="240" w:after="40" w:line="276" w:lineRule="auto"/>
      <w:outlineLvl w:val="3"/>
    </w:pPr>
    <w:rPr>
      <w:rFonts w:ascii="Calibri" w:eastAsia="Calibri" w:hAnsi="Calibri" w:cs="Calibri"/>
      <w:b/>
      <w:bCs/>
      <w:color w:val="000000"/>
      <w:sz w:val="24"/>
      <w:szCs w:val="24"/>
    </w:rPr>
  </w:style>
  <w:style w:type="paragraph" w:styleId="Heading5">
    <w:name w:val="heading 5"/>
    <w:basedOn w:val="Normal"/>
    <w:next w:val="Normal"/>
    <w:pPr>
      <w:keepNext/>
      <w:keepLines/>
      <w:pageBreakBefore w:val="0"/>
      <w:spacing w:before="220" w:after="40" w:line="276" w:lineRule="auto"/>
      <w:outlineLvl w:val="4"/>
    </w:pPr>
    <w:rPr>
      <w:rFonts w:ascii="Calibri" w:eastAsia="Calibri" w:hAnsi="Calibri" w:cs="Calibri"/>
      <w:b/>
      <w:bCs/>
      <w:color w:val="000000"/>
      <w:sz w:val="22"/>
      <w:szCs w:val="22"/>
    </w:rPr>
  </w:style>
  <w:style w:type="paragraph" w:styleId="Heading6">
    <w:name w:val="heading 6"/>
    <w:basedOn w:val="Normal"/>
    <w:next w:val="Normal"/>
    <w:pPr>
      <w:keepNext/>
      <w:keepLines/>
      <w:pageBreakBefore w:val="0"/>
      <w:spacing w:before="200" w:after="40" w:line="276" w:lineRule="auto"/>
      <w:outlineLvl w:val="5"/>
    </w:pPr>
    <w:rPr>
      <w:rFonts w:ascii="Calibri" w:eastAsia="Calibri" w:hAnsi="Calibri" w:cs="Calibri"/>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
    <w:next w:val="Normal"/>
    <w:pPr>
      <w:keepNext/>
      <w:keepLines/>
      <w:pageBreakBefore w:val="0"/>
      <w:spacing w:before="480" w:after="120" w:line="276" w:lineRule="auto"/>
    </w:pPr>
    <w:rPr>
      <w:rFonts w:ascii="Calibri" w:eastAsia="Calibri" w:hAnsi="Calibri" w:cs="Calibri"/>
      <w:b/>
      <w:bCs/>
      <w:color w:val="000000"/>
      <w:sz w:val="72"/>
      <w:szCs w:val="72"/>
    </w:rPr>
  </w:style>
  <w:style w:type="paragraph" w:styleId="Subtitle">
    <w:name w:val="Subtitle"/>
    <w:basedOn w:val="Normal"/>
    <w:next w:val="Normal"/>
    <w:pPr>
      <w:keepNext/>
      <w:keepLines/>
      <w:pageBreakBefore w:val="0"/>
      <w:spacing w:before="360" w:after="80" w:line="276" w:lineRule="auto"/>
    </w:pPr>
    <w:rPr>
      <w:rFonts w:ascii="Georgia" w:eastAsia="Georgia" w:hAnsi="Georgia" w:cs="Georgia"/>
      <w:b w:val="0"/>
      <w:bCs w:val="0"/>
      <w:i/>
      <w:iCs/>
      <w:color w:val="666666"/>
      <w:sz w:val="48"/>
      <w:szCs w:val="48"/>
    </w:rPr>
  </w:style>
  <w:style w:type="table" w:customStyle="1" w:styleId="Table1">
    <w:name w:val="Table1"/>
    <w:basedOn w:val="TableNormal"/>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