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7"/>
        <w:gridCol w:w="348"/>
        <w:gridCol w:w="1773"/>
        <w:gridCol w:w="2514"/>
        <w:gridCol w:w="3065"/>
        <w:gridCol w:w="3439"/>
        <w:tblGridChange w:id="0">
          <w:tblGrid>
            <w:gridCol w:w="2037"/>
            <w:gridCol w:w="348"/>
            <w:gridCol w:w="1773"/>
            <w:gridCol w:w="2514"/>
            <w:gridCol w:w="3065"/>
            <w:gridCol w:w="3439"/>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Unit: Holocaust Unit 4</w:t>
            </w:r>
          </w:p>
          <w:p w:rsidR="00000000" w:rsidDel="00000000" w:rsidP="00000000" w:rsidRDefault="00000000" w:rsidRPr="00000000" w14:paraId="00000003">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30 Days</w:t>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bCs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numPr>
                <w:ilvl w:val="0"/>
                <w:numId w:val="5"/>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6.2.12.HistoryUP.4.b: Report on the influence of war, economic depression, and genocide on the arts, cultural values, and social ideas.</w:t>
            </w:r>
          </w:p>
          <w:p w:rsidR="00000000" w:rsidDel="00000000" w:rsidP="00000000" w:rsidRDefault="00000000" w:rsidRPr="00000000" w14:paraId="0000000C">
            <w:pPr>
              <w:numPr>
                <w:ilvl w:val="0"/>
                <w:numId w:val="5"/>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6.2.12.HistoryUP.4.c: Compare and contrast the actions of individuals as perpetrators, bystanders, and rescuers during events of persecution or genocide, and describe the long-term consequences of genocide for all involved.</w:t>
            </w:r>
          </w:p>
          <w:p w:rsidR="00000000" w:rsidDel="00000000" w:rsidP="00000000" w:rsidRDefault="00000000" w:rsidRPr="00000000" w14:paraId="0000000D">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3">
            <w:pPr>
              <w:pageBreakBefore w:val="0"/>
              <w:rPr>
                <w:color w:val="1f497d"/>
                <w:sz w:val="20"/>
                <w:szCs w:val="20"/>
              </w:rPr>
            </w:pPr>
            <w:r w:rsidDel="00000000" w:rsidR="00000000" w:rsidRPr="00000000">
              <w:rPr>
                <w:b w:val="1"/>
                <w:bCs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4">
            <w:pPr>
              <w:pageBreakBefore w:val="0"/>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Fonts w:ascii="Roboto" w:cs="Roboto" w:eastAsia="Roboto" w:hAnsi="Roboto"/>
                <w:color w:val="212529"/>
                <w:sz w:val="24"/>
                <w:szCs w:val="24"/>
                <w:highlight w:val="white"/>
                <w:rtl w:val="0"/>
              </w:rPr>
              <w:t xml:space="preserve">Students will understand the diverse forms of resistance and rescue efforts undertaken by Jews and non-Jews during the Holocaust, including the risks involved, the motivations of individuals who helped, and the ethical dilemmas faced in light of extreme oppression, while critically analyzing the impact of these actions on the lives of those affected.</w:t>
            </w: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C">
            <w:pPr>
              <w:pageBreakBefore w:val="0"/>
              <w:rPr>
                <w:color w:val="1f497d"/>
              </w:rPr>
            </w:pPr>
            <w:r w:rsidDel="00000000" w:rsidR="00000000" w:rsidRPr="00000000">
              <w:rPr>
                <w:b w:val="1"/>
                <w:bCs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D">
            <w:pPr>
              <w:numPr>
                <w:ilvl w:val="0"/>
                <w:numId w:val="4"/>
              </w:numPr>
              <w:shd w:fill="ffffff" w:val="clear"/>
              <w:tabs>
                <w:tab w:val="left" w:leader="none" w:pos="220"/>
                <w:tab w:val="left" w:leader="none" w:pos="720"/>
              </w:tabs>
              <w:spacing w:after="0" w:afterAutospacing="0" w:lineRule="auto"/>
              <w:ind w:left="720" w:hanging="360"/>
            </w:pPr>
            <w:r w:rsidDel="00000000" w:rsidR="00000000" w:rsidRPr="00000000">
              <w:rPr>
                <w:rFonts w:ascii="Roboto" w:cs="Roboto" w:eastAsia="Roboto" w:hAnsi="Roboto"/>
                <w:color w:val="212529"/>
                <w:sz w:val="24"/>
                <w:szCs w:val="24"/>
                <w:rtl w:val="0"/>
              </w:rPr>
              <w:t xml:space="preserve">Resistance during the Holocaust included armed, cultural, and spiritual methods, illustrating that defiance can take varied forms.</w:t>
            </w:r>
          </w:p>
          <w:p w:rsidR="00000000" w:rsidDel="00000000" w:rsidP="00000000" w:rsidRDefault="00000000" w:rsidRPr="00000000" w14:paraId="0000001E">
            <w:pPr>
              <w:numPr>
                <w:ilvl w:val="0"/>
                <w:numId w:val="4"/>
              </w:numPr>
              <w:shd w:fill="ffffff" w:val="clear"/>
              <w:tabs>
                <w:tab w:val="left" w:leader="none" w:pos="220"/>
                <w:tab w:val="left" w:leader="none" w:pos="720"/>
              </w:tabs>
              <w:spacing w:after="0" w:afterAutospacing="0" w:lineRule="auto"/>
              <w:ind w:left="720" w:hanging="360"/>
            </w:pPr>
            <w:r w:rsidDel="00000000" w:rsidR="00000000" w:rsidRPr="00000000">
              <w:rPr>
                <w:rFonts w:ascii="Roboto" w:cs="Roboto" w:eastAsia="Roboto" w:hAnsi="Roboto"/>
                <w:color w:val="212529"/>
                <w:sz w:val="24"/>
                <w:szCs w:val="24"/>
                <w:rtl w:val="0"/>
              </w:rPr>
              <w:t xml:space="preserve">Rescue and resistance efforts demonstrate that individuals and communities have the capacity to act in the face of moral dilemmas, and even small acts of defiance can have a significant impact. </w:t>
            </w:r>
          </w:p>
          <w:p w:rsidR="00000000" w:rsidDel="00000000" w:rsidP="00000000" w:rsidRDefault="00000000" w:rsidRPr="00000000" w14:paraId="0000001F">
            <w:pPr>
              <w:numPr>
                <w:ilvl w:val="0"/>
                <w:numId w:val="4"/>
              </w:numPr>
              <w:shd w:fill="ffffff" w:val="clear"/>
              <w:tabs>
                <w:tab w:val="left" w:leader="none" w:pos="220"/>
                <w:tab w:val="left" w:leader="none" w:pos="720"/>
              </w:tabs>
              <w:spacing w:after="0" w:afterAutospacing="0" w:lineRule="auto"/>
              <w:ind w:left="720" w:hanging="360"/>
            </w:pPr>
            <w:r w:rsidDel="00000000" w:rsidR="00000000" w:rsidRPr="00000000">
              <w:rPr>
                <w:rFonts w:ascii="Roboto" w:cs="Roboto" w:eastAsia="Roboto" w:hAnsi="Roboto"/>
                <w:color w:val="212529"/>
                <w:sz w:val="24"/>
                <w:szCs w:val="24"/>
                <w:rtl w:val="0"/>
              </w:rPr>
              <w:t xml:space="preserve">Jewish Partisans showed strength and resistance by fighting against the Nazis. Their actions disrupted the enemy and proved that courage and determination could make a difference, even in the darkest times.</w:t>
            </w:r>
          </w:p>
          <w:p w:rsidR="00000000" w:rsidDel="00000000" w:rsidP="00000000" w:rsidRDefault="00000000" w:rsidRPr="00000000" w14:paraId="00000020">
            <w:pPr>
              <w:numPr>
                <w:ilvl w:val="0"/>
                <w:numId w:val="4"/>
              </w:numPr>
              <w:shd w:fill="ffffff" w:val="clear"/>
              <w:tabs>
                <w:tab w:val="left" w:leader="none" w:pos="220"/>
                <w:tab w:val="left" w:leader="none" w:pos="720"/>
              </w:tabs>
              <w:spacing w:after="0" w:afterAutospacing="0" w:lineRule="auto"/>
              <w:ind w:left="720" w:hanging="360"/>
            </w:pPr>
            <w:r w:rsidDel="00000000" w:rsidR="00000000" w:rsidRPr="00000000">
              <w:rPr>
                <w:rFonts w:ascii="Roboto" w:cs="Roboto" w:eastAsia="Roboto" w:hAnsi="Roboto"/>
                <w:color w:val="212529"/>
                <w:sz w:val="24"/>
                <w:szCs w:val="24"/>
                <w:rtl w:val="0"/>
              </w:rPr>
              <w:t xml:space="preserve">Fear of retaliation, societal pressures, and personal circumstances often prevented individuals from becoming rescuers during the Holocaust. These factors highlight the complex choices individuals had to make in times of extreme danger.</w:t>
            </w:r>
          </w:p>
          <w:p w:rsidR="00000000" w:rsidDel="00000000" w:rsidP="00000000" w:rsidRDefault="00000000" w:rsidRPr="00000000" w14:paraId="00000021">
            <w:pPr>
              <w:numPr>
                <w:ilvl w:val="0"/>
                <w:numId w:val="4"/>
              </w:numPr>
              <w:shd w:fill="ffffff" w:val="clear"/>
              <w:tabs>
                <w:tab w:val="left" w:leader="none" w:pos="220"/>
                <w:tab w:val="left" w:leader="none" w:pos="720"/>
              </w:tabs>
              <w:spacing w:after="240" w:lineRule="auto"/>
              <w:ind w:left="720" w:hanging="360"/>
            </w:pPr>
            <w:r w:rsidDel="00000000" w:rsidR="00000000" w:rsidRPr="00000000">
              <w:rPr>
                <w:rFonts w:ascii="Roboto" w:cs="Roboto" w:eastAsia="Roboto" w:hAnsi="Roboto"/>
                <w:color w:val="212529"/>
                <w:sz w:val="24"/>
                <w:szCs w:val="24"/>
                <w:rtl w:val="0"/>
              </w:rPr>
              <w:t xml:space="preserve">Studying rescue and resistance helps us understand the importance of moral courage and teaches us that each person has the power to make a difference, reminding us of our responsibility to act against injustice in today's world</w:t>
            </w:r>
          </w:p>
        </w:tc>
      </w:tr>
      <w:tr>
        <w:trPr>
          <w:cantSplit w:val="0"/>
          <w:trHeight w:val="900" w:hRule="atLeast"/>
          <w:tblHeader w:val="0"/>
        </w:trPr>
        <w:tc>
          <w:tcPr>
            <w:gridSpan w:val="6"/>
          </w:tcPr>
          <w:p w:rsidR="00000000" w:rsidDel="00000000" w:rsidP="00000000" w:rsidRDefault="00000000" w:rsidRPr="00000000" w14:paraId="00000027">
            <w:pPr>
              <w:pageBreakBefore w:val="0"/>
              <w:rPr>
                <w:color w:val="1f497d"/>
              </w:rPr>
            </w:pPr>
            <w:r w:rsidDel="00000000" w:rsidR="00000000" w:rsidRPr="00000000">
              <w:rPr>
                <w:b w:val="1"/>
                <w:bCs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numPr>
                <w:ilvl w:val="0"/>
                <w:numId w:val="7"/>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does the concept of resistance differ depending on historical, cultural, and individual contexts, and what counts as an act of resistance?</w:t>
            </w:r>
          </w:p>
          <w:p w:rsidR="00000000" w:rsidDel="00000000" w:rsidP="00000000" w:rsidRDefault="00000000" w:rsidRPr="00000000" w14:paraId="0000002A">
            <w:pPr>
              <w:numPr>
                <w:ilvl w:val="0"/>
                <w:numId w:val="7"/>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people resist the Nazis, and what do these actions show about their beliefs and identities?</w:t>
            </w:r>
          </w:p>
          <w:p w:rsidR="00000000" w:rsidDel="00000000" w:rsidP="00000000" w:rsidRDefault="00000000" w:rsidRPr="00000000" w14:paraId="0000002B">
            <w:pPr>
              <w:numPr>
                <w:ilvl w:val="0"/>
                <w:numId w:val="7"/>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factors influence peoples’ choices to act as perpetrators, collaborators, bystanders, upstanders, or rescuers?</w:t>
            </w:r>
          </w:p>
          <w:p w:rsidR="00000000" w:rsidDel="00000000" w:rsidP="00000000" w:rsidRDefault="00000000" w:rsidRPr="00000000" w14:paraId="0000002C">
            <w:pPr>
              <w:numPr>
                <w:ilvl w:val="0"/>
                <w:numId w:val="7"/>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Jewish Partisan groups show strength and resistance, and what impact did they have?</w:t>
            </w:r>
          </w:p>
          <w:p w:rsidR="00000000" w:rsidDel="00000000" w:rsidP="00000000" w:rsidRDefault="00000000" w:rsidRPr="00000000" w14:paraId="0000002D">
            <w:pPr>
              <w:numPr>
                <w:ilvl w:val="0"/>
                <w:numId w:val="7"/>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did non-Jewish rescuers do during the Holocaust, and what dangers did they face?</w:t>
            </w:r>
          </w:p>
          <w:p w:rsidR="00000000" w:rsidDel="00000000" w:rsidP="00000000" w:rsidRDefault="00000000" w:rsidRPr="00000000" w14:paraId="0000002E">
            <w:pPr>
              <w:numPr>
                <w:ilvl w:val="0"/>
                <w:numId w:val="7"/>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factors prevented people from becoming rescuers, and how did fear of retaliation, societal pressures, and personal circumstances influence their decisions?</w:t>
            </w:r>
          </w:p>
          <w:p w:rsidR="00000000" w:rsidDel="00000000" w:rsidP="00000000" w:rsidRDefault="00000000" w:rsidRPr="00000000" w14:paraId="0000002F">
            <w:pPr>
              <w:numPr>
                <w:ilvl w:val="0"/>
                <w:numId w:val="7"/>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can studying rescue and resistance during the Holocaust inform our understanding of moral courage and civic responsibility in today’s world?</w:t>
            </w:r>
          </w:p>
          <w:p w:rsidR="00000000" w:rsidDel="00000000" w:rsidP="00000000" w:rsidRDefault="00000000" w:rsidRPr="00000000" w14:paraId="00000030">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6">
            <w:pPr>
              <w:pageBreakBefore w:val="0"/>
              <w:jc w:val="center"/>
              <w:rPr>
                <w:b w:val="1"/>
                <w:bCs w:val="1"/>
                <w:color w:val="ffffff"/>
                <w:sz w:val="24"/>
                <w:szCs w:val="24"/>
              </w:rPr>
            </w:pPr>
            <w:r w:rsidDel="00000000" w:rsidR="00000000" w:rsidRPr="00000000">
              <w:rPr>
                <w:b w:val="1"/>
                <w:bCs w:val="1"/>
                <w:color w:val="ffffff"/>
                <w:sz w:val="24"/>
                <w:szCs w:val="24"/>
                <w:rtl w:val="0"/>
              </w:rPr>
              <w:t xml:space="preserve">Content/Objectives</w:t>
            </w:r>
          </w:p>
        </w:tc>
        <w:tc>
          <w:tcPr>
            <w:gridSpan w:val="3"/>
            <w:shd w:fill="1f497d" w:val="clear"/>
          </w:tcPr>
          <w:p w:rsidR="00000000" w:rsidDel="00000000" w:rsidP="00000000" w:rsidRDefault="00000000" w:rsidRPr="00000000" w14:paraId="00000039">
            <w:pPr>
              <w:pageBreakBefore w:val="0"/>
              <w:jc w:val="center"/>
              <w:rPr>
                <w:b w:val="1"/>
                <w:bCs w:val="1"/>
                <w:color w:val="ffffff"/>
                <w:sz w:val="24"/>
                <w:szCs w:val="24"/>
              </w:rPr>
            </w:pPr>
            <w:r w:rsidDel="00000000" w:rsidR="00000000" w:rsidRPr="00000000">
              <w:rPr>
                <w:b w:val="1"/>
                <w:bCs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C">
            <w:pPr>
              <w:pageBreakBefore w:val="0"/>
              <w:jc w:val="center"/>
              <w:rPr>
                <w:b w:val="1"/>
                <w:bCs w:val="1"/>
              </w:rPr>
            </w:pPr>
            <w:r w:rsidDel="00000000" w:rsidR="00000000" w:rsidRPr="00000000">
              <w:rPr>
                <w:b w:val="1"/>
                <w:bCs w:val="1"/>
                <w:rtl w:val="0"/>
              </w:rPr>
              <w:t xml:space="preserve">Content</w:t>
            </w:r>
          </w:p>
          <w:p w:rsidR="00000000" w:rsidDel="00000000" w:rsidP="00000000" w:rsidRDefault="00000000" w:rsidRPr="00000000" w14:paraId="0000003D">
            <w:pPr>
              <w:pageBreakBefore w:val="0"/>
              <w:jc w:val="center"/>
              <w:rPr>
                <w:b w:val="1"/>
                <w:bCs w:val="1"/>
                <w:i w:val="1"/>
                <w:iCs w:val="1"/>
              </w:rPr>
            </w:pPr>
            <w:r w:rsidDel="00000000" w:rsidR="00000000" w:rsidRPr="00000000">
              <w:rPr>
                <w:b w:val="1"/>
                <w:bCs w:val="1"/>
                <w:i w:val="1"/>
                <w:iCs w:val="1"/>
                <w:rtl w:val="0"/>
              </w:rPr>
              <w:t xml:space="preserve">What students will know</w:t>
            </w:r>
          </w:p>
        </w:tc>
        <w:tc>
          <w:tcPr>
            <w:gridSpan w:val="2"/>
          </w:tcPr>
          <w:p w:rsidR="00000000" w:rsidDel="00000000" w:rsidP="00000000" w:rsidRDefault="00000000" w:rsidRPr="00000000" w14:paraId="0000003E">
            <w:pPr>
              <w:pageBreakBefore w:val="0"/>
              <w:jc w:val="center"/>
              <w:rPr>
                <w:b w:val="1"/>
                <w:bCs w:val="1"/>
              </w:rPr>
            </w:pPr>
            <w:r w:rsidDel="00000000" w:rsidR="00000000" w:rsidRPr="00000000">
              <w:rPr>
                <w:b w:val="1"/>
                <w:bCs w:val="1"/>
                <w:rtl w:val="0"/>
              </w:rPr>
              <w:t xml:space="preserve">Skills</w:t>
            </w:r>
          </w:p>
          <w:p w:rsidR="00000000" w:rsidDel="00000000" w:rsidP="00000000" w:rsidRDefault="00000000" w:rsidRPr="00000000" w14:paraId="0000003F">
            <w:pPr>
              <w:pageBreakBefore w:val="0"/>
              <w:jc w:val="center"/>
              <w:rPr>
                <w:b w:val="1"/>
                <w:bCs w:val="1"/>
                <w:i w:val="1"/>
                <w:iCs w:val="1"/>
              </w:rPr>
            </w:pPr>
            <w:r w:rsidDel="00000000" w:rsidR="00000000" w:rsidRPr="00000000">
              <w:rPr>
                <w:b w:val="1"/>
                <w:bCs w:val="1"/>
                <w:i w:val="1"/>
                <w:iCs w:val="1"/>
                <w:rtl w:val="0"/>
              </w:rPr>
              <w:t xml:space="preserve">What students will be able to do</w:t>
            </w:r>
          </w:p>
        </w:tc>
        <w:tc>
          <w:tcPr>
            <w:gridSpan w:val="2"/>
          </w:tcPr>
          <w:p w:rsidR="00000000" w:rsidDel="00000000" w:rsidP="00000000" w:rsidRDefault="00000000" w:rsidRPr="00000000" w14:paraId="00000041">
            <w:pPr>
              <w:pageBreakBefore w:val="0"/>
              <w:jc w:val="center"/>
              <w:rPr>
                <w:b w:val="1"/>
                <w:bCs w:val="1"/>
              </w:rPr>
            </w:pPr>
            <w:r w:rsidDel="00000000" w:rsidR="00000000" w:rsidRPr="00000000">
              <w:rPr>
                <w:b w:val="1"/>
                <w:bCs w:val="1"/>
                <w:rtl w:val="0"/>
              </w:rPr>
              <w:t xml:space="preserve">Activities/Strategies</w:t>
            </w:r>
          </w:p>
          <w:p w:rsidR="00000000" w:rsidDel="00000000" w:rsidP="00000000" w:rsidRDefault="00000000" w:rsidRPr="00000000" w14:paraId="00000042">
            <w:pPr>
              <w:pageBreakBefore w:val="0"/>
              <w:jc w:val="center"/>
              <w:rPr>
                <w:b w:val="1"/>
                <w:bCs w:val="1"/>
                <w:i w:val="1"/>
                <w:iCs w:val="1"/>
              </w:rPr>
            </w:pPr>
            <w:r w:rsidDel="00000000" w:rsidR="00000000" w:rsidRPr="00000000">
              <w:rPr>
                <w:b w:val="1"/>
                <w:bCs w:val="1"/>
                <w:i w:val="1"/>
                <w:iCs w:val="1"/>
                <w:rtl w:val="0"/>
              </w:rPr>
              <w:t xml:space="preserve">How we teach content and skills</w:t>
            </w:r>
          </w:p>
        </w:tc>
        <w:tc>
          <w:tcPr/>
          <w:p w:rsidR="00000000" w:rsidDel="00000000" w:rsidP="00000000" w:rsidRDefault="00000000" w:rsidRPr="00000000" w14:paraId="00000044">
            <w:pPr>
              <w:pageBreakBefore w:val="0"/>
              <w:jc w:val="center"/>
              <w:rPr>
                <w:b w:val="1"/>
                <w:bCs w:val="1"/>
              </w:rPr>
            </w:pPr>
            <w:r w:rsidDel="00000000" w:rsidR="00000000" w:rsidRPr="00000000">
              <w:rPr>
                <w:b w:val="1"/>
                <w:bCs w:val="1"/>
                <w:rtl w:val="0"/>
              </w:rPr>
              <w:t xml:space="preserve">Evidence (Assessments)</w:t>
            </w:r>
          </w:p>
          <w:p w:rsidR="00000000" w:rsidDel="00000000" w:rsidP="00000000" w:rsidRDefault="00000000" w:rsidRPr="00000000" w14:paraId="00000045">
            <w:pPr>
              <w:pageBreakBefore w:val="0"/>
              <w:jc w:val="center"/>
              <w:rPr>
                <w:b w:val="1"/>
                <w:bCs w:val="1"/>
                <w:i w:val="1"/>
                <w:iCs w:val="1"/>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widowControl w:val="0"/>
              <w:numPr>
                <w:ilvl w:val="0"/>
                <w:numId w:val="7"/>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Resistance Fighter</w:t>
            </w:r>
            <w:r w:rsidDel="00000000" w:rsidR="00000000" w:rsidRPr="00000000">
              <w:rPr>
                <w:rFonts w:ascii="Arial" w:cs="Arial" w:eastAsia="Arial" w:hAnsi="Arial"/>
                <w:rtl w:val="0"/>
              </w:rPr>
              <w:t xml:space="preserve">: An underground organization engaged in a struggle for national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liberation in a country under military or totalitarian occupation. </w:t>
            </w:r>
            <w:r w:rsidDel="00000000" w:rsidR="00000000" w:rsidRPr="00000000">
              <w:rPr>
                <w:rFonts w:ascii="Times" w:cs="Times" w:eastAsia="Times" w:hAnsi="Times"/>
                <w:rtl w:val="0"/>
              </w:rPr>
              <w:t xml:space="preserve"> </w:t>
            </w:r>
          </w:p>
          <w:p w:rsidR="00000000" w:rsidDel="00000000" w:rsidP="00000000" w:rsidRDefault="00000000" w:rsidRPr="00000000" w14:paraId="00000048">
            <w:pPr>
              <w:pageBreakBefore w:val="0"/>
              <w:widowControl w:val="0"/>
              <w:numPr>
                <w:ilvl w:val="0"/>
                <w:numId w:val="7"/>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Collaborator</w:t>
            </w:r>
            <w:r w:rsidDel="00000000" w:rsidR="00000000" w:rsidRPr="00000000">
              <w:rPr>
                <w:rFonts w:ascii="Arial" w:cs="Arial" w:eastAsia="Arial" w:hAnsi="Arial"/>
                <w:rtl w:val="0"/>
              </w:rPr>
              <w:t xml:space="preserve">: One who cooperates, usually willingly, with an enemy nation, especially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with an enemy occupying one's country. </w:t>
            </w:r>
            <w:r w:rsidDel="00000000" w:rsidR="00000000" w:rsidRPr="00000000">
              <w:rPr>
                <w:rFonts w:ascii="Times" w:cs="Times" w:eastAsia="Times" w:hAnsi="Times"/>
                <w:rtl w:val="0"/>
              </w:rPr>
              <w:t xml:space="preserve"> </w:t>
            </w:r>
          </w:p>
          <w:p w:rsidR="00000000" w:rsidDel="00000000" w:rsidP="00000000" w:rsidRDefault="00000000" w:rsidRPr="00000000" w14:paraId="00000049">
            <w:pPr>
              <w:pageBreakBefore w:val="0"/>
              <w:widowControl w:val="0"/>
              <w:numPr>
                <w:ilvl w:val="0"/>
                <w:numId w:val="7"/>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Deported: </w:t>
            </w:r>
            <w:r w:rsidDel="00000000" w:rsidR="00000000" w:rsidRPr="00000000">
              <w:rPr>
                <w:rFonts w:ascii="Arial" w:cs="Arial" w:eastAsia="Arial" w:hAnsi="Arial"/>
                <w:rtl w:val="0"/>
              </w:rPr>
              <w:t xml:space="preserve">One who was taken from his/her normal place of residence to one of the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camps or ghettos. There were literally thousands of camps varying in size, location, and purpose and prisoners frequently were moved from one camp to another. Although the extermination camps (killing centers) are perhaps most notorious and well known for their murderous operations, many died in the other camps also as a result of starvation, medical experiments, forced labor, and other cruel, inhumane treatments. </w:t>
            </w:r>
            <w:r w:rsidDel="00000000" w:rsidR="00000000" w:rsidRPr="00000000">
              <w:rPr>
                <w:rFonts w:ascii="Times" w:cs="Times" w:eastAsia="Times" w:hAnsi="Times"/>
                <w:rtl w:val="0"/>
              </w:rPr>
              <w:t xml:space="preserve"> </w:t>
            </w:r>
          </w:p>
          <w:p w:rsidR="00000000" w:rsidDel="00000000" w:rsidP="00000000" w:rsidRDefault="00000000" w:rsidRPr="00000000" w14:paraId="0000004A">
            <w:pPr>
              <w:pageBreakBefore w:val="0"/>
              <w:widowControl w:val="0"/>
              <w:numPr>
                <w:ilvl w:val="0"/>
                <w:numId w:val="7"/>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Upstander: </w:t>
            </w:r>
            <w:r w:rsidDel="00000000" w:rsidR="00000000" w:rsidRPr="00000000">
              <w:rPr>
                <w:rFonts w:ascii="Arial" w:cs="Arial" w:eastAsia="Arial" w:hAnsi="Arial"/>
                <w:rtl w:val="0"/>
              </w:rPr>
              <w:t xml:space="preserve">One who speaks out and takes action in protest and in defense of person(s) or group(s) who are being harassed, persecuted, and generally victimized by another person, group, or government. One who stands up for what is good in the face of evil</w:t>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tc>
        <w:tc>
          <w:tcPr>
            <w:gridSpan w:val="2"/>
          </w:tcPr>
          <w:p w:rsidR="00000000" w:rsidDel="00000000" w:rsidP="00000000" w:rsidRDefault="00000000" w:rsidRPr="00000000" w14:paraId="0000004F">
            <w:pPr>
              <w:numPr>
                <w:ilvl w:val="0"/>
                <w:numId w:val="3"/>
              </w:numPr>
              <w:shd w:fill="ffffff" w:val="clear"/>
              <w:spacing w:after="0" w:afterAutospacing="0" w:lineRule="auto"/>
              <w:ind w:left="500" w:right="-220" w:hanging="360"/>
            </w:pPr>
            <w:r w:rsidDel="00000000" w:rsidR="00000000" w:rsidRPr="00000000">
              <w:rPr>
                <w:rFonts w:ascii="Roboto" w:cs="Roboto" w:eastAsia="Roboto" w:hAnsi="Roboto"/>
                <w:color w:val="212529"/>
                <w:sz w:val="24"/>
                <w:szCs w:val="24"/>
                <w:rtl w:val="0"/>
              </w:rPr>
              <w:t xml:space="preserve">Explore different types of resistance, including armed, cultural, and spiritual; examine how each form of resistance challenged Nazi oppression and preserved human dignity.</w:t>
            </w:r>
          </w:p>
          <w:p w:rsidR="00000000" w:rsidDel="00000000" w:rsidP="00000000" w:rsidRDefault="00000000" w:rsidRPr="00000000" w14:paraId="00000050">
            <w:pPr>
              <w:numPr>
                <w:ilvl w:val="0"/>
                <w:numId w:val="3"/>
              </w:numPr>
              <w:shd w:fill="ffffff" w:val="clear"/>
              <w:spacing w:after="0" w:afterAutospacing="0" w:lineRule="auto"/>
              <w:ind w:left="500" w:right="-220" w:hanging="360"/>
            </w:pPr>
            <w:r w:rsidDel="00000000" w:rsidR="00000000" w:rsidRPr="00000000">
              <w:rPr>
                <w:rFonts w:ascii="Roboto" w:cs="Roboto" w:eastAsia="Roboto" w:hAnsi="Roboto"/>
                <w:color w:val="212529"/>
                <w:sz w:val="24"/>
                <w:szCs w:val="24"/>
                <w:rtl w:val="0"/>
              </w:rPr>
              <w:t xml:space="preserve">Examine the obstacles to resistance during the Holocaust.</w:t>
            </w:r>
          </w:p>
          <w:p w:rsidR="00000000" w:rsidDel="00000000" w:rsidP="00000000" w:rsidRDefault="00000000" w:rsidRPr="00000000" w14:paraId="00000051">
            <w:pPr>
              <w:numPr>
                <w:ilvl w:val="0"/>
                <w:numId w:val="3"/>
              </w:numPr>
              <w:shd w:fill="ffffff" w:val="clear"/>
              <w:spacing w:after="0" w:afterAutospacing="0" w:lineRule="auto"/>
              <w:ind w:left="500" w:right="-220" w:hanging="360"/>
            </w:pPr>
            <w:r w:rsidDel="00000000" w:rsidR="00000000" w:rsidRPr="00000000">
              <w:rPr>
                <w:rFonts w:ascii="Roboto" w:cs="Roboto" w:eastAsia="Roboto" w:hAnsi="Roboto"/>
                <w:color w:val="212529"/>
                <w:sz w:val="24"/>
                <w:szCs w:val="24"/>
                <w:rtl w:val="0"/>
              </w:rPr>
              <w:t xml:space="preserve">Investigate the various reasons why individuals and groups, including both Jewish and non-Jewish rescuers, chose to risk their lives to save others, and understand the ethical and moral dimensions of their actions.</w:t>
            </w:r>
          </w:p>
          <w:p w:rsidR="00000000" w:rsidDel="00000000" w:rsidP="00000000" w:rsidRDefault="00000000" w:rsidRPr="00000000" w14:paraId="00000052">
            <w:pPr>
              <w:numPr>
                <w:ilvl w:val="0"/>
                <w:numId w:val="3"/>
              </w:numPr>
              <w:shd w:fill="ffffff" w:val="clear"/>
              <w:spacing w:after="0" w:afterAutospacing="0" w:lineRule="auto"/>
              <w:ind w:left="500" w:right="-220" w:hanging="360"/>
            </w:pPr>
            <w:r w:rsidDel="00000000" w:rsidR="00000000" w:rsidRPr="00000000">
              <w:rPr>
                <w:rFonts w:ascii="Roboto" w:cs="Roboto" w:eastAsia="Roboto" w:hAnsi="Roboto"/>
                <w:color w:val="212529"/>
                <w:sz w:val="24"/>
                <w:szCs w:val="24"/>
                <w:rtl w:val="0"/>
              </w:rPr>
              <w:t xml:space="preserve">Analyze the formation, activities, and impact of Jewish partisan groups, gaining insight into the ways Jewish communities actively fought against Nazi forces and resisted dehumanization.</w:t>
            </w:r>
          </w:p>
          <w:p w:rsidR="00000000" w:rsidDel="00000000" w:rsidP="00000000" w:rsidRDefault="00000000" w:rsidRPr="00000000" w14:paraId="00000053">
            <w:pPr>
              <w:numPr>
                <w:ilvl w:val="0"/>
                <w:numId w:val="3"/>
              </w:numPr>
              <w:shd w:fill="ffffff" w:val="clear"/>
              <w:spacing w:after="0" w:afterAutospacing="0" w:lineRule="auto"/>
              <w:ind w:left="500" w:right="-220" w:hanging="360"/>
            </w:pPr>
            <w:r w:rsidDel="00000000" w:rsidR="00000000" w:rsidRPr="00000000">
              <w:rPr>
                <w:rFonts w:ascii="Roboto" w:cs="Roboto" w:eastAsia="Roboto" w:hAnsi="Roboto"/>
                <w:color w:val="212529"/>
                <w:sz w:val="24"/>
                <w:szCs w:val="24"/>
                <w:rtl w:val="0"/>
              </w:rPr>
              <w:t xml:space="preserve">Reflect on the difficult “choiceless choices” faced by individuals in extreme circumstances, considering how factors such as fear of retaliation, family circumstances, and community affected decisions.</w:t>
            </w:r>
          </w:p>
          <w:p w:rsidR="00000000" w:rsidDel="00000000" w:rsidP="00000000" w:rsidRDefault="00000000" w:rsidRPr="00000000" w14:paraId="00000054">
            <w:pPr>
              <w:numPr>
                <w:ilvl w:val="0"/>
                <w:numId w:val="3"/>
              </w:numPr>
              <w:shd w:fill="ffffff" w:val="clear"/>
              <w:spacing w:after="0" w:afterAutospacing="0" w:lineRule="auto"/>
              <w:ind w:left="500" w:right="-220" w:hanging="360"/>
            </w:pPr>
            <w:r w:rsidDel="00000000" w:rsidR="00000000" w:rsidRPr="00000000">
              <w:rPr>
                <w:rFonts w:ascii="Roboto" w:cs="Roboto" w:eastAsia="Roboto" w:hAnsi="Roboto"/>
                <w:color w:val="212529"/>
                <w:sz w:val="24"/>
                <w:szCs w:val="24"/>
                <w:rtl w:val="0"/>
              </w:rPr>
              <w:t xml:space="preserve">Examine how specific social, political, and cultural contexts shaped both the methods and perceptions of resistance, recognizing that acts of defiance are often shaped by circumstance.</w:t>
            </w:r>
          </w:p>
          <w:p w:rsidR="00000000" w:rsidDel="00000000" w:rsidP="00000000" w:rsidRDefault="00000000" w:rsidRPr="00000000" w14:paraId="00000055">
            <w:pPr>
              <w:numPr>
                <w:ilvl w:val="0"/>
                <w:numId w:val="3"/>
              </w:numPr>
              <w:shd w:fill="ffffff" w:val="clear"/>
              <w:spacing w:after="240" w:lineRule="auto"/>
              <w:ind w:left="500" w:right="-220" w:hanging="360"/>
            </w:pPr>
            <w:r w:rsidDel="00000000" w:rsidR="00000000" w:rsidRPr="00000000">
              <w:rPr>
                <w:rFonts w:ascii="Roboto" w:cs="Roboto" w:eastAsia="Roboto" w:hAnsi="Roboto"/>
                <w:color w:val="212529"/>
                <w:sz w:val="24"/>
                <w:szCs w:val="24"/>
                <w:rtl w:val="0"/>
              </w:rPr>
              <w:t xml:space="preserve">Evaluate how the stories of those who resisted and rescued have shaped collective memory, helping to understand their enduring impact on discussions about human rights, justice, and moral courage.</w:t>
            </w:r>
          </w:p>
          <w:p w:rsidR="00000000" w:rsidDel="00000000" w:rsidP="00000000" w:rsidRDefault="00000000" w:rsidRPr="00000000" w14:paraId="00000056">
            <w:pPr>
              <w:shd w:fill="ffffff" w:val="clear"/>
              <w:spacing w:after="240" w:lineRule="auto"/>
              <w:ind w:left="0" w:firstLine="0"/>
              <w:rPr>
                <w:rFonts w:ascii="Roboto" w:cs="Roboto" w:eastAsia="Roboto" w:hAnsi="Roboto"/>
                <w:color w:val="212529"/>
                <w:sz w:val="24"/>
                <w:szCs w:val="24"/>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tc>
        <w:tc>
          <w:tcPr>
            <w:gridSpan w:val="2"/>
          </w:tcPr>
          <w:p w:rsidR="00000000" w:rsidDel="00000000" w:rsidP="00000000" w:rsidRDefault="00000000" w:rsidRPr="00000000" w14:paraId="0000005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METHODS OF RESISTANCE </w:t>
            </w:r>
          </w:p>
          <w:p w:rsidR="00000000" w:rsidDel="00000000" w:rsidP="00000000" w:rsidRDefault="00000000" w:rsidRPr="00000000" w14:paraId="0000005A">
            <w:pPr>
              <w:numPr>
                <w:ilvl w:val="0"/>
                <w:numId w:val="10"/>
              </w:numPr>
              <w:shd w:fill="ffffff" w:val="clear"/>
              <w:spacing w:after="0" w:afterAutospacing="0" w:lineRule="auto"/>
              <w:ind w:left="720" w:hanging="360"/>
            </w:pPr>
            <w:hyperlink r:id="rId6">
              <w:r w:rsidDel="00000000" w:rsidR="00000000" w:rsidRPr="00000000">
                <w:rPr>
                  <w:rFonts w:ascii="Roboto" w:cs="Roboto" w:eastAsia="Roboto" w:hAnsi="Roboto"/>
                  <w:color w:val="0056b3"/>
                  <w:sz w:val="24"/>
                  <w:szCs w:val="24"/>
                  <w:u w:val="single"/>
                  <w:rtl w:val="0"/>
                </w:rPr>
                <w:t xml:space="preserve">Jewish Resistance</w:t>
              </w:r>
            </w:hyperlink>
            <w:r w:rsidDel="00000000" w:rsidR="00000000" w:rsidRPr="00000000">
              <w:rPr>
                <w:rFonts w:ascii="Roboto" w:cs="Roboto" w:eastAsia="Roboto" w:hAnsi="Roboto"/>
                <w:color w:val="212529"/>
                <w:sz w:val="24"/>
                <w:szCs w:val="24"/>
                <w:rtl w:val="0"/>
              </w:rPr>
              <w:t xml:space="preserve"> (Echoes &amp; Reflections) </w:t>
            </w:r>
          </w:p>
          <w:p w:rsidR="00000000" w:rsidDel="00000000" w:rsidP="00000000" w:rsidRDefault="00000000" w:rsidRPr="00000000" w14:paraId="0000005B">
            <w:pPr>
              <w:numPr>
                <w:ilvl w:val="0"/>
                <w:numId w:val="10"/>
              </w:numPr>
              <w:shd w:fill="ffffff" w:val="clear"/>
              <w:spacing w:after="0" w:afterAutospacing="0" w:lineRule="auto"/>
              <w:ind w:left="720" w:hanging="360"/>
            </w:pPr>
            <w:hyperlink r:id="rId7">
              <w:r w:rsidDel="00000000" w:rsidR="00000000" w:rsidRPr="00000000">
                <w:rPr>
                  <w:rFonts w:ascii="Roboto" w:cs="Roboto" w:eastAsia="Roboto" w:hAnsi="Roboto"/>
                  <w:color w:val="0056b3"/>
                  <w:sz w:val="24"/>
                  <w:szCs w:val="24"/>
                  <w:u w:val="single"/>
                  <w:rtl w:val="0"/>
                </w:rPr>
                <w:t xml:space="preserve">How did Jews Resist Nazi Persecution?</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5C">
            <w:pPr>
              <w:numPr>
                <w:ilvl w:val="0"/>
                <w:numId w:val="10"/>
              </w:numPr>
              <w:shd w:fill="ffffff" w:val="clear"/>
              <w:spacing w:after="0" w:afterAutospacing="0" w:lineRule="auto"/>
              <w:ind w:left="720" w:hanging="360"/>
            </w:pPr>
            <w:hyperlink r:id="rId8">
              <w:r w:rsidDel="00000000" w:rsidR="00000000" w:rsidRPr="00000000">
                <w:rPr>
                  <w:rFonts w:ascii="Roboto" w:cs="Roboto" w:eastAsia="Roboto" w:hAnsi="Roboto"/>
                  <w:color w:val="0056b3"/>
                  <w:sz w:val="24"/>
                  <w:szCs w:val="24"/>
                  <w:u w:val="single"/>
                  <w:rtl w:val="0"/>
                </w:rPr>
                <w:t xml:space="preserve">Resistance Case Studies</w:t>
              </w:r>
            </w:hyperlink>
            <w:r w:rsidDel="00000000" w:rsidR="00000000" w:rsidRPr="00000000">
              <w:rPr>
                <w:rFonts w:ascii="Roboto" w:cs="Roboto" w:eastAsia="Roboto" w:hAnsi="Roboto"/>
                <w:color w:val="212529"/>
                <w:sz w:val="24"/>
                <w:szCs w:val="24"/>
                <w:rtl w:val="0"/>
              </w:rPr>
              <w:t xml:space="preserve"> (Centre For Holocaust Education)</w:t>
            </w:r>
          </w:p>
          <w:p w:rsidR="00000000" w:rsidDel="00000000" w:rsidP="00000000" w:rsidRDefault="00000000" w:rsidRPr="00000000" w14:paraId="0000005D">
            <w:pPr>
              <w:numPr>
                <w:ilvl w:val="0"/>
                <w:numId w:val="10"/>
              </w:numPr>
              <w:shd w:fill="ffffff" w:val="clear"/>
              <w:spacing w:after="0" w:afterAutospacing="0" w:lineRule="auto"/>
              <w:ind w:left="720" w:hanging="360"/>
            </w:pPr>
            <w:hyperlink r:id="rId9">
              <w:r w:rsidDel="00000000" w:rsidR="00000000" w:rsidRPr="00000000">
                <w:rPr>
                  <w:rFonts w:ascii="Roboto" w:cs="Roboto" w:eastAsia="Roboto" w:hAnsi="Roboto"/>
                  <w:color w:val="0056b3"/>
                  <w:sz w:val="24"/>
                  <w:szCs w:val="24"/>
                  <w:u w:val="single"/>
                  <w:rtl w:val="0"/>
                </w:rPr>
                <w:t xml:space="preserve">Teaching Who Will Write Our History</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5E">
            <w:pPr>
              <w:numPr>
                <w:ilvl w:val="0"/>
                <w:numId w:val="10"/>
              </w:numPr>
              <w:shd w:fill="ffffff" w:val="clear"/>
              <w:spacing w:after="0" w:afterAutospacing="0" w:lineRule="auto"/>
              <w:ind w:left="720" w:hanging="360"/>
            </w:pPr>
            <w:hyperlink r:id="rId10">
              <w:r w:rsidDel="00000000" w:rsidR="00000000" w:rsidRPr="00000000">
                <w:rPr>
                  <w:rFonts w:ascii="Roboto" w:cs="Roboto" w:eastAsia="Roboto" w:hAnsi="Roboto"/>
                  <w:color w:val="0056b3"/>
                  <w:sz w:val="24"/>
                  <w:szCs w:val="24"/>
                  <w:u w:val="single"/>
                  <w:rtl w:val="0"/>
                </w:rPr>
                <w:t xml:space="preserve">The Warsaw Ghetto: From Persecution to Resistance</w:t>
              </w:r>
            </w:hyperlink>
            <w:r w:rsidDel="00000000" w:rsidR="00000000" w:rsidRPr="00000000">
              <w:rPr>
                <w:rFonts w:ascii="Roboto" w:cs="Roboto" w:eastAsia="Roboto" w:hAnsi="Roboto"/>
                <w:color w:val="212529"/>
                <w:sz w:val="24"/>
                <w:szCs w:val="24"/>
                <w:rtl w:val="0"/>
              </w:rPr>
              <w:t xml:space="preserve"> (Liberation 75) *available in French</w:t>
            </w:r>
          </w:p>
          <w:p w:rsidR="00000000" w:rsidDel="00000000" w:rsidP="00000000" w:rsidRDefault="00000000" w:rsidRPr="00000000" w14:paraId="0000005F">
            <w:pPr>
              <w:numPr>
                <w:ilvl w:val="0"/>
                <w:numId w:val="10"/>
              </w:numPr>
              <w:shd w:fill="ffffff" w:val="clear"/>
              <w:spacing w:after="0" w:afterAutospacing="0" w:lineRule="auto"/>
              <w:ind w:left="720" w:hanging="360"/>
            </w:pPr>
            <w:hyperlink r:id="rId11">
              <w:r w:rsidDel="00000000" w:rsidR="00000000" w:rsidRPr="00000000">
                <w:rPr>
                  <w:rFonts w:ascii="Roboto" w:cs="Roboto" w:eastAsia="Roboto" w:hAnsi="Roboto"/>
                  <w:color w:val="0056b3"/>
                  <w:sz w:val="24"/>
                  <w:szCs w:val="24"/>
                  <w:u w:val="single"/>
                  <w:rtl w:val="0"/>
                </w:rPr>
                <w:t xml:space="preserve">The Warsaw Ghetto Uprising</w:t>
              </w:r>
            </w:hyperlink>
            <w:r w:rsidDel="00000000" w:rsidR="00000000" w:rsidRPr="00000000">
              <w:rPr>
                <w:rFonts w:ascii="Roboto" w:cs="Roboto" w:eastAsia="Roboto" w:hAnsi="Roboto"/>
                <w:color w:val="212529"/>
                <w:sz w:val="24"/>
                <w:szCs w:val="24"/>
                <w:rtl w:val="0"/>
              </w:rPr>
              <w:t xml:space="preserve"> (Yad Vashem)</w:t>
            </w:r>
          </w:p>
          <w:p w:rsidR="00000000" w:rsidDel="00000000" w:rsidP="00000000" w:rsidRDefault="00000000" w:rsidRPr="00000000" w14:paraId="00000060">
            <w:pPr>
              <w:numPr>
                <w:ilvl w:val="0"/>
                <w:numId w:val="10"/>
              </w:numPr>
              <w:shd w:fill="ffffff" w:val="clear"/>
              <w:spacing w:after="0" w:afterAutospacing="0" w:lineRule="auto"/>
              <w:ind w:left="720" w:hanging="360"/>
            </w:pPr>
            <w:hyperlink r:id="rId12">
              <w:r w:rsidDel="00000000" w:rsidR="00000000" w:rsidRPr="00000000">
                <w:rPr>
                  <w:rFonts w:ascii="Roboto" w:cs="Roboto" w:eastAsia="Roboto" w:hAnsi="Roboto"/>
                  <w:color w:val="0056b3"/>
                  <w:sz w:val="24"/>
                  <w:szCs w:val="24"/>
                  <w:u w:val="single"/>
                  <w:rtl w:val="0"/>
                </w:rPr>
                <w:t xml:space="preserve">Information As Resistance</w:t>
              </w:r>
            </w:hyperlink>
            <w:r w:rsidDel="00000000" w:rsidR="00000000" w:rsidRPr="00000000">
              <w:rPr>
                <w:rFonts w:ascii="Roboto" w:cs="Roboto" w:eastAsia="Roboto" w:hAnsi="Roboto"/>
                <w:color w:val="212529"/>
                <w:sz w:val="24"/>
                <w:szCs w:val="24"/>
                <w:rtl w:val="0"/>
              </w:rPr>
              <w:t xml:space="preserve"> (Leo Baeck Institute)</w:t>
            </w:r>
          </w:p>
          <w:p w:rsidR="00000000" w:rsidDel="00000000" w:rsidP="00000000" w:rsidRDefault="00000000" w:rsidRPr="00000000" w14:paraId="00000061">
            <w:pPr>
              <w:numPr>
                <w:ilvl w:val="0"/>
                <w:numId w:val="10"/>
              </w:numPr>
              <w:shd w:fill="ffffff" w:val="clear"/>
              <w:spacing w:after="0" w:afterAutospacing="0" w:lineRule="auto"/>
              <w:ind w:left="720" w:hanging="360"/>
            </w:pPr>
            <w:hyperlink r:id="rId13">
              <w:r w:rsidDel="00000000" w:rsidR="00000000" w:rsidRPr="00000000">
                <w:rPr>
                  <w:rFonts w:ascii="Roboto" w:cs="Roboto" w:eastAsia="Roboto" w:hAnsi="Roboto"/>
                  <w:color w:val="0056b3"/>
                  <w:sz w:val="24"/>
                  <w:szCs w:val="24"/>
                  <w:u w:val="single"/>
                  <w:rtl w:val="0"/>
                </w:rPr>
                <w:t xml:space="preserve">Writing as Resistance to Injustice</w:t>
              </w:r>
            </w:hyperlink>
            <w:r w:rsidDel="00000000" w:rsidR="00000000" w:rsidRPr="00000000">
              <w:rPr>
                <w:rFonts w:ascii="Roboto" w:cs="Roboto" w:eastAsia="Roboto" w:hAnsi="Roboto"/>
                <w:color w:val="212529"/>
                <w:sz w:val="24"/>
                <w:szCs w:val="24"/>
                <w:rtl w:val="0"/>
              </w:rPr>
              <w:t xml:space="preserve"> (Museum of Tolerance)</w:t>
            </w:r>
          </w:p>
          <w:p w:rsidR="00000000" w:rsidDel="00000000" w:rsidP="00000000" w:rsidRDefault="00000000" w:rsidRPr="00000000" w14:paraId="00000062">
            <w:pPr>
              <w:numPr>
                <w:ilvl w:val="0"/>
                <w:numId w:val="10"/>
              </w:numPr>
              <w:shd w:fill="ffffff" w:val="clear"/>
              <w:spacing w:after="0" w:afterAutospacing="0" w:lineRule="auto"/>
              <w:ind w:left="720" w:hanging="360"/>
            </w:pPr>
            <w:hyperlink r:id="rId14">
              <w:r w:rsidDel="00000000" w:rsidR="00000000" w:rsidRPr="00000000">
                <w:rPr>
                  <w:rFonts w:ascii="Roboto" w:cs="Roboto" w:eastAsia="Roboto" w:hAnsi="Roboto"/>
                  <w:color w:val="0056b3"/>
                  <w:sz w:val="24"/>
                  <w:szCs w:val="24"/>
                  <w:u w:val="single"/>
                  <w:rtl w:val="0"/>
                </w:rPr>
                <w:t xml:space="preserve">Intellectual Resistance</w:t>
              </w:r>
            </w:hyperlink>
            <w:r w:rsidDel="00000000" w:rsidR="00000000" w:rsidRPr="00000000">
              <w:rPr>
                <w:rFonts w:ascii="Roboto" w:cs="Roboto" w:eastAsia="Roboto" w:hAnsi="Roboto"/>
                <w:color w:val="212529"/>
                <w:sz w:val="24"/>
                <w:szCs w:val="24"/>
                <w:rtl w:val="0"/>
              </w:rPr>
              <w:t xml:space="preserve"> (Leo Baeck and Defiant Requiem Foundation)</w:t>
            </w:r>
          </w:p>
          <w:p w:rsidR="00000000" w:rsidDel="00000000" w:rsidP="00000000" w:rsidRDefault="00000000" w:rsidRPr="00000000" w14:paraId="00000063">
            <w:pPr>
              <w:numPr>
                <w:ilvl w:val="0"/>
                <w:numId w:val="10"/>
              </w:numPr>
              <w:shd w:fill="ffffff" w:val="clear"/>
              <w:spacing w:after="240" w:lineRule="auto"/>
              <w:ind w:left="720" w:hanging="360"/>
            </w:pPr>
            <w:hyperlink r:id="rId15">
              <w:r w:rsidDel="00000000" w:rsidR="00000000" w:rsidRPr="00000000">
                <w:rPr>
                  <w:rFonts w:ascii="Roboto" w:cs="Roboto" w:eastAsia="Roboto" w:hAnsi="Roboto"/>
                  <w:color w:val="0056b3"/>
                  <w:sz w:val="24"/>
                  <w:szCs w:val="24"/>
                  <w:u w:val="single"/>
                  <w:rtl w:val="0"/>
                </w:rPr>
                <w:t xml:space="preserve">The Holocaust and Creative Resistance</w:t>
              </w:r>
            </w:hyperlink>
            <w:r w:rsidDel="00000000" w:rsidR="00000000" w:rsidRPr="00000000">
              <w:rPr>
                <w:rFonts w:ascii="Roboto" w:cs="Roboto" w:eastAsia="Roboto" w:hAnsi="Roboto"/>
                <w:color w:val="212529"/>
                <w:sz w:val="24"/>
                <w:szCs w:val="24"/>
                <w:rtl w:val="0"/>
              </w:rPr>
              <w:t xml:space="preserve"> (Defiant Requiem Foundation)</w:t>
            </w:r>
          </w:p>
          <w:p w:rsidR="00000000" w:rsidDel="00000000" w:rsidP="00000000" w:rsidRDefault="00000000" w:rsidRPr="00000000" w14:paraId="00000064">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PARTISANS</w:t>
            </w:r>
          </w:p>
          <w:p w:rsidR="00000000" w:rsidDel="00000000" w:rsidP="00000000" w:rsidRDefault="00000000" w:rsidRPr="00000000" w14:paraId="00000065">
            <w:pPr>
              <w:numPr>
                <w:ilvl w:val="0"/>
                <w:numId w:val="6"/>
              </w:numPr>
              <w:shd w:fill="ffffff" w:val="clear"/>
              <w:spacing w:after="0" w:afterAutospacing="0" w:lineRule="auto"/>
              <w:ind w:left="720" w:hanging="360"/>
            </w:pPr>
            <w:hyperlink r:id="rId16">
              <w:r w:rsidDel="00000000" w:rsidR="00000000" w:rsidRPr="00000000">
                <w:rPr>
                  <w:rFonts w:ascii="Roboto" w:cs="Roboto" w:eastAsia="Roboto" w:hAnsi="Roboto"/>
                  <w:color w:val="0056b3"/>
                  <w:sz w:val="24"/>
                  <w:szCs w:val="24"/>
                  <w:u w:val="single"/>
                  <w:rtl w:val="0"/>
                </w:rPr>
                <w:t xml:space="preserve">Resistance during the Holocaust: An Exploration of the Jewish Partisans</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66">
            <w:pPr>
              <w:numPr>
                <w:ilvl w:val="0"/>
                <w:numId w:val="6"/>
              </w:numPr>
              <w:shd w:fill="ffffff" w:val="clear"/>
              <w:spacing w:after="0" w:afterAutospacing="0" w:lineRule="auto"/>
              <w:ind w:left="720" w:hanging="360"/>
            </w:pPr>
            <w:hyperlink r:id="rId17">
              <w:r w:rsidDel="00000000" w:rsidR="00000000" w:rsidRPr="00000000">
                <w:rPr>
                  <w:rFonts w:ascii="Roboto" w:cs="Roboto" w:eastAsia="Roboto" w:hAnsi="Roboto"/>
                  <w:color w:val="0056b3"/>
                  <w:sz w:val="24"/>
                  <w:szCs w:val="24"/>
                  <w:u w:val="single"/>
                  <w:rtl w:val="0"/>
                </w:rPr>
                <w:t xml:space="preserve">Changing the Narrative</w:t>
              </w:r>
            </w:hyperlink>
            <w:r w:rsidDel="00000000" w:rsidR="00000000" w:rsidRPr="00000000">
              <w:rPr>
                <w:rFonts w:ascii="Roboto" w:cs="Roboto" w:eastAsia="Roboto" w:hAnsi="Roboto"/>
                <w:color w:val="212529"/>
                <w:sz w:val="24"/>
                <w:szCs w:val="24"/>
                <w:rtl w:val="0"/>
              </w:rPr>
              <w:t xml:space="preserve"> (Teach Holocaust)</w:t>
            </w:r>
          </w:p>
          <w:p w:rsidR="00000000" w:rsidDel="00000000" w:rsidP="00000000" w:rsidRDefault="00000000" w:rsidRPr="00000000" w14:paraId="00000067">
            <w:pPr>
              <w:numPr>
                <w:ilvl w:val="0"/>
                <w:numId w:val="6"/>
              </w:numPr>
              <w:shd w:fill="ffffff" w:val="clear"/>
              <w:spacing w:after="240" w:lineRule="auto"/>
              <w:ind w:left="720" w:hanging="360"/>
            </w:pPr>
            <w:hyperlink r:id="rId18">
              <w:r w:rsidDel="00000000" w:rsidR="00000000" w:rsidRPr="00000000">
                <w:rPr>
                  <w:rFonts w:ascii="Roboto" w:cs="Roboto" w:eastAsia="Roboto" w:hAnsi="Roboto"/>
                  <w:color w:val="0056b3"/>
                  <w:sz w:val="24"/>
                  <w:szCs w:val="24"/>
                  <w:u w:val="single"/>
                  <w:rtl w:val="0"/>
                </w:rPr>
                <w:t xml:space="preserve">RESIST!</w:t>
              </w:r>
            </w:hyperlink>
            <w:r w:rsidDel="00000000" w:rsidR="00000000" w:rsidRPr="00000000">
              <w:rPr>
                <w:rFonts w:ascii="Roboto" w:cs="Roboto" w:eastAsia="Roboto" w:hAnsi="Roboto"/>
                <w:color w:val="212529"/>
                <w:sz w:val="24"/>
                <w:szCs w:val="24"/>
                <w:rtl w:val="0"/>
              </w:rPr>
              <w:t xml:space="preserve"> (Jewish Partisan Educational Foundation)</w:t>
            </w:r>
          </w:p>
          <w:p w:rsidR="00000000" w:rsidDel="00000000" w:rsidP="00000000" w:rsidRDefault="00000000" w:rsidRPr="00000000" w14:paraId="0000006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UPSTANDERS</w:t>
            </w:r>
          </w:p>
          <w:p w:rsidR="00000000" w:rsidDel="00000000" w:rsidP="00000000" w:rsidRDefault="00000000" w:rsidRPr="00000000" w14:paraId="00000069">
            <w:pPr>
              <w:numPr>
                <w:ilvl w:val="0"/>
                <w:numId w:val="12"/>
              </w:numPr>
              <w:shd w:fill="ffffff" w:val="clear"/>
              <w:spacing w:after="0" w:afterAutospacing="0" w:lineRule="auto"/>
              <w:ind w:left="720" w:hanging="360"/>
            </w:pPr>
            <w:hyperlink r:id="rId19">
              <w:r w:rsidDel="00000000" w:rsidR="00000000" w:rsidRPr="00000000">
                <w:rPr>
                  <w:rFonts w:ascii="Roboto" w:cs="Roboto" w:eastAsia="Roboto" w:hAnsi="Roboto"/>
                  <w:color w:val="0056b3"/>
                  <w:sz w:val="24"/>
                  <w:szCs w:val="24"/>
                  <w:u w:val="single"/>
                  <w:rtl w:val="0"/>
                </w:rPr>
                <w:t xml:space="preserve">A Matter of Choice - Righteous Among the Nations</w:t>
              </w:r>
            </w:hyperlink>
            <w:r w:rsidDel="00000000" w:rsidR="00000000" w:rsidRPr="00000000">
              <w:rPr>
                <w:rFonts w:ascii="Roboto" w:cs="Roboto" w:eastAsia="Roboto" w:hAnsi="Roboto"/>
                <w:color w:val="212529"/>
                <w:sz w:val="24"/>
                <w:szCs w:val="24"/>
                <w:rtl w:val="0"/>
              </w:rPr>
              <w:t xml:space="preserve"> (Yad Vashem)</w:t>
            </w:r>
          </w:p>
          <w:p w:rsidR="00000000" w:rsidDel="00000000" w:rsidP="00000000" w:rsidRDefault="00000000" w:rsidRPr="00000000" w14:paraId="0000006A">
            <w:pPr>
              <w:numPr>
                <w:ilvl w:val="0"/>
                <w:numId w:val="12"/>
              </w:numPr>
              <w:shd w:fill="ffffff" w:val="clear"/>
              <w:spacing w:after="240" w:lineRule="auto"/>
              <w:ind w:left="720" w:hanging="360"/>
            </w:pPr>
            <w:hyperlink r:id="rId20">
              <w:r w:rsidDel="00000000" w:rsidR="00000000" w:rsidRPr="00000000">
                <w:rPr>
                  <w:rFonts w:ascii="Roboto" w:cs="Roboto" w:eastAsia="Roboto" w:hAnsi="Roboto"/>
                  <w:color w:val="0056b3"/>
                  <w:sz w:val="24"/>
                  <w:szCs w:val="24"/>
                  <w:u w:val="single"/>
                  <w:rtl w:val="0"/>
                </w:rPr>
                <w:t xml:space="preserve">Righteous Among the Nations</w:t>
              </w:r>
            </w:hyperlink>
            <w:r w:rsidDel="00000000" w:rsidR="00000000" w:rsidRPr="00000000">
              <w:rPr>
                <w:rFonts w:ascii="Roboto" w:cs="Roboto" w:eastAsia="Roboto" w:hAnsi="Roboto"/>
                <w:color w:val="212529"/>
                <w:sz w:val="24"/>
                <w:szCs w:val="24"/>
                <w:rtl w:val="0"/>
              </w:rPr>
              <w:t xml:space="preserve"> (Echoes &amp; Reflections)</w:t>
            </w:r>
          </w:p>
          <w:p w:rsidR="00000000" w:rsidDel="00000000" w:rsidP="00000000" w:rsidRDefault="00000000" w:rsidRPr="00000000" w14:paraId="0000006B">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RESCUE </w:t>
            </w:r>
          </w:p>
          <w:p w:rsidR="00000000" w:rsidDel="00000000" w:rsidP="00000000" w:rsidRDefault="00000000" w:rsidRPr="00000000" w14:paraId="0000006C">
            <w:pPr>
              <w:numPr>
                <w:ilvl w:val="0"/>
                <w:numId w:val="13"/>
              </w:numPr>
              <w:shd w:fill="ffffff" w:val="clear"/>
              <w:spacing w:after="0" w:afterAutospacing="0" w:lineRule="auto"/>
              <w:ind w:left="720" w:hanging="360"/>
            </w:pPr>
            <w:hyperlink r:id="rId21">
              <w:r w:rsidDel="00000000" w:rsidR="00000000" w:rsidRPr="00000000">
                <w:rPr>
                  <w:rFonts w:ascii="Roboto" w:cs="Roboto" w:eastAsia="Roboto" w:hAnsi="Roboto"/>
                  <w:color w:val="0056b3"/>
                  <w:sz w:val="24"/>
                  <w:szCs w:val="24"/>
                  <w:u w:val="single"/>
                  <w:rtl w:val="0"/>
                </w:rPr>
                <w:t xml:space="preserve">Survival to Service: Examining the Lives of Hidden Children of the Holocaust</w:t>
              </w:r>
            </w:hyperlink>
            <w:r w:rsidDel="00000000" w:rsidR="00000000" w:rsidRPr="00000000">
              <w:rPr>
                <w:rFonts w:ascii="Roboto" w:cs="Roboto" w:eastAsia="Roboto" w:hAnsi="Roboto"/>
                <w:color w:val="212529"/>
                <w:sz w:val="24"/>
                <w:szCs w:val="24"/>
                <w:rtl w:val="0"/>
              </w:rPr>
              <w:t xml:space="preserve"> (ADL)</w:t>
            </w:r>
          </w:p>
          <w:p w:rsidR="00000000" w:rsidDel="00000000" w:rsidP="00000000" w:rsidRDefault="00000000" w:rsidRPr="00000000" w14:paraId="0000006D">
            <w:pPr>
              <w:numPr>
                <w:ilvl w:val="0"/>
                <w:numId w:val="13"/>
              </w:numPr>
              <w:shd w:fill="ffffff" w:val="clear"/>
              <w:spacing w:after="0" w:afterAutospacing="0" w:lineRule="auto"/>
              <w:ind w:left="720" w:hanging="360"/>
            </w:pPr>
            <w:hyperlink r:id="rId22">
              <w:r w:rsidDel="00000000" w:rsidR="00000000" w:rsidRPr="00000000">
                <w:rPr>
                  <w:rFonts w:ascii="Roboto" w:cs="Roboto" w:eastAsia="Roboto" w:hAnsi="Roboto"/>
                  <w:color w:val="0056b3"/>
                  <w:sz w:val="24"/>
                  <w:szCs w:val="24"/>
                  <w:u w:val="single"/>
                  <w:rtl w:val="0"/>
                </w:rPr>
                <w:t xml:space="preserve">The Decision to Rescue</w:t>
              </w:r>
            </w:hyperlink>
            <w:r w:rsidDel="00000000" w:rsidR="00000000" w:rsidRPr="00000000">
              <w:rPr>
                <w:rFonts w:ascii="Roboto" w:cs="Roboto" w:eastAsia="Roboto" w:hAnsi="Roboto"/>
                <w:color w:val="212529"/>
                <w:sz w:val="24"/>
                <w:szCs w:val="24"/>
                <w:rtl w:val="0"/>
              </w:rPr>
              <w:t xml:space="preserve"> (Echoes &amp; Reflections)</w:t>
            </w:r>
          </w:p>
          <w:p w:rsidR="00000000" w:rsidDel="00000000" w:rsidP="00000000" w:rsidRDefault="00000000" w:rsidRPr="00000000" w14:paraId="0000006E">
            <w:pPr>
              <w:numPr>
                <w:ilvl w:val="0"/>
                <w:numId w:val="13"/>
              </w:numPr>
              <w:shd w:fill="ffffff" w:val="clear"/>
              <w:spacing w:after="0" w:afterAutospacing="0" w:lineRule="auto"/>
              <w:ind w:left="720" w:hanging="360"/>
            </w:pPr>
            <w:hyperlink r:id="rId23">
              <w:r w:rsidDel="00000000" w:rsidR="00000000" w:rsidRPr="00000000">
                <w:rPr>
                  <w:rFonts w:ascii="Roboto" w:cs="Roboto" w:eastAsia="Roboto" w:hAnsi="Roboto"/>
                  <w:color w:val="0056b3"/>
                  <w:sz w:val="24"/>
                  <w:szCs w:val="24"/>
                  <w:u w:val="single"/>
                  <w:rtl w:val="0"/>
                </w:rPr>
                <w:t xml:space="preserve">Why Did Some Choose to Rescue?</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6F">
            <w:pPr>
              <w:numPr>
                <w:ilvl w:val="0"/>
                <w:numId w:val="13"/>
              </w:numPr>
              <w:shd w:fill="ffffff" w:val="clear"/>
              <w:spacing w:after="0" w:afterAutospacing="0" w:lineRule="auto"/>
              <w:ind w:left="720" w:hanging="360"/>
            </w:pPr>
            <w:hyperlink r:id="rId24">
              <w:r w:rsidDel="00000000" w:rsidR="00000000" w:rsidRPr="00000000">
                <w:rPr>
                  <w:rFonts w:ascii="Roboto" w:cs="Roboto" w:eastAsia="Roboto" w:hAnsi="Roboto"/>
                  <w:color w:val="0056b3"/>
                  <w:sz w:val="24"/>
                  <w:szCs w:val="24"/>
                  <w:u w:val="single"/>
                  <w:rtl w:val="0"/>
                </w:rPr>
                <w:t xml:space="preserve">Help from Abroad</w:t>
              </w:r>
            </w:hyperlink>
            <w:r w:rsidDel="00000000" w:rsidR="00000000" w:rsidRPr="00000000">
              <w:rPr>
                <w:rFonts w:ascii="Roboto" w:cs="Roboto" w:eastAsia="Roboto" w:hAnsi="Roboto"/>
                <w:color w:val="212529"/>
                <w:sz w:val="24"/>
                <w:szCs w:val="24"/>
                <w:rtl w:val="0"/>
              </w:rPr>
              <w:t xml:space="preserve"> (Leo Baeck Institute)</w:t>
            </w:r>
          </w:p>
          <w:p w:rsidR="00000000" w:rsidDel="00000000" w:rsidP="00000000" w:rsidRDefault="00000000" w:rsidRPr="00000000" w14:paraId="00000070">
            <w:pPr>
              <w:numPr>
                <w:ilvl w:val="0"/>
                <w:numId w:val="13"/>
              </w:numPr>
              <w:shd w:fill="ffffff" w:val="clear"/>
              <w:spacing w:after="0" w:afterAutospacing="0" w:lineRule="auto"/>
              <w:ind w:left="720" w:hanging="360"/>
            </w:pPr>
            <w:hyperlink r:id="rId25">
              <w:r w:rsidDel="00000000" w:rsidR="00000000" w:rsidRPr="00000000">
                <w:rPr>
                  <w:rFonts w:ascii="Roboto" w:cs="Roboto" w:eastAsia="Roboto" w:hAnsi="Roboto"/>
                  <w:color w:val="0056b3"/>
                  <w:sz w:val="24"/>
                  <w:szCs w:val="24"/>
                  <w:u w:val="single"/>
                  <w:rtl w:val="0"/>
                </w:rPr>
                <w:t xml:space="preserve">Refugees and Rescuers: The Courage to Act</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71">
            <w:pPr>
              <w:numPr>
                <w:ilvl w:val="0"/>
                <w:numId w:val="13"/>
              </w:numPr>
              <w:shd w:fill="ffffff" w:val="clear"/>
              <w:spacing w:after="240" w:lineRule="auto"/>
              <w:ind w:left="720" w:hanging="360"/>
            </w:pPr>
            <w:hyperlink r:id="rId26">
              <w:r w:rsidDel="00000000" w:rsidR="00000000" w:rsidRPr="00000000">
                <w:rPr>
                  <w:rFonts w:ascii="Roboto" w:cs="Roboto" w:eastAsia="Roboto" w:hAnsi="Roboto"/>
                  <w:color w:val="0056b3"/>
                  <w:sz w:val="24"/>
                  <w:szCs w:val="24"/>
                  <w:u w:val="single"/>
                  <w:rtl w:val="0"/>
                </w:rPr>
                <w:t xml:space="preserve">Kindertransport</w:t>
              </w:r>
            </w:hyperlink>
            <w:r w:rsidDel="00000000" w:rsidR="00000000" w:rsidRPr="00000000">
              <w:rPr>
                <w:rFonts w:ascii="Roboto" w:cs="Roboto" w:eastAsia="Roboto" w:hAnsi="Roboto"/>
                <w:color w:val="212529"/>
                <w:sz w:val="24"/>
                <w:szCs w:val="24"/>
                <w:rtl w:val="0"/>
              </w:rPr>
              <w:t xml:space="preserve"> (Holocaust Memorial Day Trust)</w:t>
            </w:r>
          </w:p>
          <w:p w:rsidR="00000000" w:rsidDel="00000000" w:rsidP="00000000" w:rsidRDefault="00000000" w:rsidRPr="00000000" w14:paraId="00000072">
            <w:pPr>
              <w:shd w:fill="ffffff" w:val="clear"/>
              <w:spacing w:after="240" w:lineRule="auto"/>
              <w:rPr>
                <w:rFonts w:ascii="Roboto" w:cs="Roboto" w:eastAsia="Roboto" w:hAnsi="Roboto"/>
                <w:color w:val="212529"/>
                <w:sz w:val="24"/>
                <w:szCs w:val="24"/>
              </w:rPr>
            </w:pPr>
            <w:r w:rsidDel="00000000" w:rsidR="00000000" w:rsidRPr="00000000">
              <w:rPr>
                <w:rtl w:val="0"/>
              </w:rPr>
            </w:r>
          </w:p>
          <w:p w:rsidR="00000000" w:rsidDel="00000000" w:rsidP="00000000" w:rsidRDefault="00000000" w:rsidRPr="00000000" w14:paraId="00000073">
            <w:pPr>
              <w:pageBreakBefore w:val="0"/>
              <w:rPr>
                <w:rFonts w:ascii="Roboto" w:cs="Roboto" w:eastAsia="Roboto" w:hAnsi="Roboto"/>
                <w:color w:val="212529"/>
                <w:sz w:val="24"/>
                <w:szCs w:val="24"/>
              </w:rPr>
            </w:pPr>
            <w:r w:rsidDel="00000000" w:rsidR="00000000" w:rsidRPr="00000000">
              <w:rPr>
                <w:rtl w:val="0"/>
              </w:rPr>
            </w:r>
          </w:p>
        </w:tc>
        <w:tc>
          <w:tcPr/>
          <w:p w:rsidR="00000000" w:rsidDel="00000000" w:rsidP="00000000" w:rsidRDefault="00000000" w:rsidRPr="00000000" w14:paraId="00000075">
            <w:pPr>
              <w:pageBreakBefore w:val="0"/>
              <w:widowControl w:val="0"/>
              <w:numPr>
                <w:ilvl w:val="0"/>
                <w:numId w:val="7"/>
              </w:numPr>
              <w:tabs>
                <w:tab w:val="left" w:leader="none" w:pos="220"/>
                <w:tab w:val="left" w:leader="none" w:pos="720"/>
              </w:tabs>
              <w:spacing w:after="32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and why religious figures and civic officials assumed leadership roles in speaking out regarding Nazi actions against the Greek Jews. Provide an example.  </w:t>
            </w:r>
          </w:p>
          <w:p w:rsidR="00000000" w:rsidDel="00000000" w:rsidP="00000000" w:rsidRDefault="00000000" w:rsidRPr="00000000" w14:paraId="00000076">
            <w:pPr>
              <w:pageBreakBefore w:val="0"/>
              <w:widowControl w:val="0"/>
              <w:numPr>
                <w:ilvl w:val="0"/>
                <w:numId w:val="7"/>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Make a chart or drawing or write an essay that draws upon the contributions of Greece to Western civilization that also supports the Greek idea of a strong spirit of independence as well as a strong sense of civic and community responsibility. The chart, drawing, or essay should illustrate the connection between the concepts.  </w:t>
            </w:r>
          </w:p>
          <w:p w:rsidR="00000000" w:rsidDel="00000000" w:rsidP="00000000" w:rsidRDefault="00000000" w:rsidRPr="00000000" w14:paraId="00000077">
            <w:pPr>
              <w:pageBreakBefore w:val="0"/>
              <w:widowControl w:val="0"/>
              <w:numPr>
                <w:ilvl w:val="0"/>
                <w:numId w:val="7"/>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Write a paragraph explaining and defending the importance of upstanders in all levels of society from a friendship to a family all the way to the international world. Describe a situation in which an upstander at a school or neighborhood level can be an important and decisive factor in correcting a bad situation and/or a threatening person or group.  </w:t>
            </w:r>
          </w:p>
          <w:p w:rsidR="00000000" w:rsidDel="00000000" w:rsidP="00000000" w:rsidRDefault="00000000" w:rsidRPr="00000000" w14:paraId="00000078">
            <w:pPr>
              <w:pageBreakBefore w:val="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9">
            <w:pPr>
              <w:pageBreakBefore w:val="0"/>
              <w:jc w:val="center"/>
              <w:rPr>
                <w:b w:val="1"/>
                <w:bCs w:val="1"/>
                <w:color w:val="ffffff"/>
                <w:sz w:val="24"/>
                <w:szCs w:val="24"/>
                <w:u w:val="single"/>
              </w:rPr>
            </w:pPr>
            <w:r w:rsidDel="00000000" w:rsidR="00000000" w:rsidRPr="00000000">
              <w:rPr>
                <w:b w:val="1"/>
                <w:bCs w:val="1"/>
                <w:color w:val="ffffff"/>
                <w:sz w:val="24"/>
                <w:szCs w:val="24"/>
                <w:u w:val="single"/>
                <w:rtl w:val="0"/>
              </w:rPr>
              <w:t xml:space="preserve">Spiraling for Mastery </w:t>
            </w:r>
          </w:p>
          <w:p w:rsidR="00000000" w:rsidDel="00000000" w:rsidP="00000000" w:rsidRDefault="00000000" w:rsidRPr="00000000" w14:paraId="0000007A">
            <w:pPr>
              <w:pageBreakBefore w:val="0"/>
              <w:jc w:val="center"/>
              <w:rPr>
                <w:b w:val="1"/>
                <w:bCs w:val="1"/>
                <w:color w:val="ffffff"/>
                <w:sz w:val="24"/>
                <w:szCs w:val="24"/>
              </w:rPr>
            </w:pPr>
            <w:r w:rsidDel="00000000" w:rsidR="00000000" w:rsidRPr="00000000">
              <w:rPr>
                <w:b w:val="1"/>
                <w:bCs w:val="1"/>
                <w:color w:val="ffffff"/>
                <w:sz w:val="24"/>
                <w:szCs w:val="24"/>
                <w:rtl w:val="0"/>
              </w:rPr>
              <w:t xml:space="preserve">Where does this unit spiral back to other units from this or previous years</w:t>
            </w:r>
          </w:p>
          <w:p w:rsidR="00000000" w:rsidDel="00000000" w:rsidP="00000000" w:rsidRDefault="00000000" w:rsidRPr="00000000" w14:paraId="0000007B">
            <w:pPr>
              <w:pageBreakBefore w:val="0"/>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1">
            <w:pPr>
              <w:pageBreakBefore w:val="0"/>
              <w:jc w:val="center"/>
              <w:rPr>
                <w:b w:val="1"/>
                <w:bCs w:val="1"/>
              </w:rPr>
            </w:pPr>
            <w:r w:rsidDel="00000000" w:rsidR="00000000" w:rsidRPr="00000000">
              <w:rPr>
                <w:b w:val="1"/>
                <w:bCs w:val="1"/>
                <w:rtl w:val="0"/>
              </w:rPr>
              <w:t xml:space="preserve">Content or Skill for this Unit</w:t>
            </w:r>
          </w:p>
        </w:tc>
        <w:tc>
          <w:tcPr>
            <w:gridSpan w:val="2"/>
          </w:tcPr>
          <w:p w:rsidR="00000000" w:rsidDel="00000000" w:rsidP="00000000" w:rsidRDefault="00000000" w:rsidRPr="00000000" w14:paraId="00000083">
            <w:pPr>
              <w:pageBreakBefore w:val="0"/>
              <w:jc w:val="center"/>
              <w:rPr>
                <w:b w:val="1"/>
                <w:bCs w:val="1"/>
              </w:rPr>
            </w:pPr>
            <w:r w:rsidDel="00000000" w:rsidR="00000000" w:rsidRPr="00000000">
              <w:rPr>
                <w:b w:val="1"/>
                <w:bCs w:val="1"/>
                <w:rtl w:val="0"/>
              </w:rPr>
              <w:t xml:space="preserve">Spiral Focus from Previous Unit</w:t>
            </w:r>
          </w:p>
        </w:tc>
        <w:tc>
          <w:tcPr>
            <w:gridSpan w:val="2"/>
          </w:tcPr>
          <w:p w:rsidR="00000000" w:rsidDel="00000000" w:rsidP="00000000" w:rsidRDefault="00000000" w:rsidRPr="00000000" w14:paraId="00000085">
            <w:pPr>
              <w:pageBreakBefore w:val="0"/>
              <w:jc w:val="center"/>
              <w:rPr>
                <w:b w:val="1"/>
                <w:bCs w:val="1"/>
              </w:rPr>
            </w:pPr>
            <w:r w:rsidDel="00000000" w:rsidR="00000000" w:rsidRPr="00000000">
              <w:rPr>
                <w:b w:val="1"/>
                <w:bCs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7">
            <w:pPr>
              <w:pageBreakBefore w:val="0"/>
              <w:rPr/>
            </w:pPr>
            <w:r w:rsidDel="00000000" w:rsidR="00000000" w:rsidRPr="00000000">
              <w:rPr>
                <w:rtl w:val="0"/>
              </w:rPr>
              <w:t xml:space="preserve">Hate, Genocide, &amp; Racism</w:t>
            </w:r>
          </w:p>
          <w:p w:rsidR="00000000" w:rsidDel="00000000" w:rsidP="00000000" w:rsidRDefault="00000000" w:rsidRPr="00000000" w14:paraId="00000088">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8A">
            <w:pPr>
              <w:pageBreakBefore w:val="0"/>
              <w:rPr/>
            </w:pPr>
            <w:r w:rsidDel="00000000" w:rsidR="00000000" w:rsidRPr="00000000">
              <w:rPr>
                <w:rtl w:val="0"/>
              </w:rPr>
              <w:t xml:space="preserve">Colonization of American Colonies</w:t>
            </w:r>
          </w:p>
          <w:p w:rsidR="00000000" w:rsidDel="00000000" w:rsidP="00000000" w:rsidRDefault="00000000" w:rsidRPr="00000000" w14:paraId="0000008B">
            <w:pPr>
              <w:pageBreakBefore w:val="0"/>
              <w:rPr/>
            </w:pPr>
            <w:r w:rsidDel="00000000" w:rsidR="00000000" w:rsidRPr="00000000">
              <w:rPr>
                <w:rtl w:val="0"/>
              </w:rPr>
              <w:t xml:space="preserve">Native Americans</w:t>
            </w:r>
          </w:p>
          <w:p w:rsidR="00000000" w:rsidDel="00000000" w:rsidP="00000000" w:rsidRDefault="00000000" w:rsidRPr="00000000" w14:paraId="0000008C">
            <w:pPr>
              <w:pageBreakBefore w:val="0"/>
              <w:rPr/>
            </w:pPr>
            <w:r w:rsidDel="00000000" w:rsidR="00000000" w:rsidRPr="00000000">
              <w:rPr>
                <w:rtl w:val="0"/>
              </w:rPr>
              <w:t xml:space="preserve">Slavery and Civil Rights </w:t>
            </w:r>
          </w:p>
          <w:p w:rsidR="00000000" w:rsidDel="00000000" w:rsidP="00000000" w:rsidRDefault="00000000" w:rsidRPr="00000000" w14:paraId="0000008D">
            <w:pPr>
              <w:pageBreakBefore w:val="0"/>
              <w:rPr>
                <w:b w:val="1"/>
                <w:bCs w:val="1"/>
                <w:u w:val="single"/>
              </w:rPr>
            </w:pPr>
            <w:r w:rsidDel="00000000" w:rsidR="00000000" w:rsidRPr="00000000">
              <w:rPr>
                <w:rtl w:val="0"/>
              </w:rPr>
            </w:r>
          </w:p>
          <w:p w:rsidR="00000000" w:rsidDel="00000000" w:rsidP="00000000" w:rsidRDefault="00000000" w:rsidRPr="00000000" w14:paraId="0000008E">
            <w:pPr>
              <w:pageBreakBefore w:val="0"/>
              <w:rPr>
                <w:b w:val="1"/>
                <w:bCs w:val="1"/>
                <w:u w:val="single"/>
              </w:rPr>
            </w:pPr>
            <w:r w:rsidDel="00000000" w:rsidR="00000000" w:rsidRPr="00000000">
              <w:rPr>
                <w:rtl w:val="0"/>
              </w:rPr>
            </w:r>
          </w:p>
          <w:p w:rsidR="00000000" w:rsidDel="00000000" w:rsidP="00000000" w:rsidRDefault="00000000" w:rsidRPr="00000000" w14:paraId="0000008F">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91">
            <w:pPr>
              <w:pageBreakBefore w:val="0"/>
              <w:rPr/>
            </w:pPr>
            <w:r w:rsidDel="00000000" w:rsidR="00000000" w:rsidRPr="00000000">
              <w:rPr>
                <w:rtl w:val="0"/>
              </w:rPr>
              <w:t xml:space="preserve">Discussion </w:t>
            </w:r>
          </w:p>
          <w:p w:rsidR="00000000" w:rsidDel="00000000" w:rsidP="00000000" w:rsidRDefault="00000000" w:rsidRPr="00000000" w14:paraId="00000092">
            <w:pPr>
              <w:pageBreakBefore w:val="0"/>
              <w:rPr/>
            </w:pPr>
            <w:r w:rsidDel="00000000" w:rsidR="00000000" w:rsidRPr="00000000">
              <w:rPr>
                <w:rtl w:val="0"/>
              </w:rPr>
              <w:t xml:space="preserve">Class Lecture</w:t>
            </w:r>
          </w:p>
          <w:p w:rsidR="00000000" w:rsidDel="00000000" w:rsidP="00000000" w:rsidRDefault="00000000" w:rsidRPr="00000000" w14:paraId="00000093">
            <w:pPr>
              <w:pageBreakBefore w:val="0"/>
              <w:rPr/>
            </w:pPr>
            <w:r w:rsidDel="00000000" w:rsidR="00000000" w:rsidRPr="00000000">
              <w:rPr>
                <w:rtl w:val="0"/>
              </w:rPr>
              <w:t xml:space="preserve">Terms and Definitions</w:t>
            </w:r>
          </w:p>
          <w:p w:rsidR="00000000" w:rsidDel="00000000" w:rsidP="00000000" w:rsidRDefault="00000000" w:rsidRPr="00000000" w14:paraId="00000094">
            <w:pPr>
              <w:pageBreakBefore w:val="0"/>
              <w:rPr/>
            </w:pPr>
            <w:r w:rsidDel="00000000" w:rsidR="00000000" w:rsidRPr="00000000">
              <w:rPr>
                <w:rtl w:val="0"/>
              </w:rPr>
              <w:t xml:space="preserve">Class readings </w:t>
            </w:r>
          </w:p>
          <w:p w:rsidR="00000000" w:rsidDel="00000000" w:rsidP="00000000" w:rsidRDefault="00000000" w:rsidRPr="00000000" w14:paraId="00000095">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7">
            <w:pPr>
              <w:pageBreakBefore w:val="0"/>
              <w:rPr>
                <w:color w:val="1f497d"/>
              </w:rPr>
            </w:pPr>
            <w:r w:rsidDel="00000000" w:rsidR="00000000" w:rsidRPr="00000000">
              <w:rPr>
                <w:b w:val="1"/>
                <w:bCs w:val="1"/>
                <w:u w:val="single"/>
                <w:rtl w:val="0"/>
              </w:rPr>
              <w:t xml:space="preserve">21</w:t>
            </w:r>
            <w:r w:rsidDel="00000000" w:rsidR="00000000" w:rsidRPr="00000000">
              <w:rPr>
                <w:b w:val="1"/>
                <w:bCs w:val="1"/>
                <w:u w:val="single"/>
                <w:vertAlign w:val="superscript"/>
                <w:rtl w:val="0"/>
              </w:rPr>
              <w:t xml:space="preserve">st</w:t>
            </w:r>
            <w:r w:rsidDel="00000000" w:rsidR="00000000" w:rsidRPr="00000000">
              <w:rPr>
                <w:b w:val="1"/>
                <w:bCs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27">
              <w:r w:rsidDel="00000000" w:rsidR="00000000" w:rsidRPr="00000000">
                <w:rPr>
                  <w:color w:val="0000ff"/>
                  <w:u w:val="single"/>
                  <w:rtl w:val="0"/>
                </w:rPr>
                <w:t xml:space="preserve">21</w:t>
              </w:r>
            </w:hyperlink>
            <w:hyperlink r:id="rId28">
              <w:r w:rsidDel="00000000" w:rsidR="00000000" w:rsidRPr="00000000">
                <w:rPr>
                  <w:color w:val="0000ff"/>
                  <w:u w:val="single"/>
                  <w:vertAlign w:val="superscript"/>
                  <w:rtl w:val="0"/>
                </w:rPr>
                <w:t xml:space="preserve">st</w:t>
              </w:r>
            </w:hyperlink>
            <w:hyperlink r:id="rId29">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8">
            <w:pPr>
              <w:pageBreakBefore w:val="0"/>
              <w:rPr>
                <w:sz w:val="20"/>
                <w:szCs w:val="20"/>
              </w:rPr>
            </w:pPr>
            <w:r w:rsidDel="00000000" w:rsidR="00000000" w:rsidRPr="00000000">
              <w:rPr>
                <w:rtl w:val="0"/>
              </w:rPr>
            </w:r>
          </w:p>
          <w:p w:rsidR="00000000" w:rsidDel="00000000" w:rsidP="00000000" w:rsidRDefault="00000000" w:rsidRPr="00000000" w14:paraId="00000099">
            <w:pPr>
              <w:pageBreakBefore w:val="0"/>
              <w:numPr>
                <w:ilvl w:val="0"/>
                <w:numId w:val="9"/>
              </w:numPr>
              <w:shd w:fill="ffffff" w:val="clear"/>
              <w:spacing w:after="120" w:lineRule="auto"/>
              <w:ind w:left="720" w:hanging="360"/>
              <w:rPr>
                <w:color w:val="000000"/>
                <w:sz w:val="18"/>
                <w:szCs w:val="18"/>
              </w:rPr>
            </w:pPr>
            <w:r w:rsidDel="00000000" w:rsidR="00000000" w:rsidRPr="00000000">
              <w:rPr>
                <w:rFonts w:ascii="Helvetica Neue" w:cs="Helvetica Neue" w:eastAsia="Helvetica Neue" w:hAnsi="Helvetica Neue"/>
                <w:sz w:val="25"/>
                <w:szCs w:val="25"/>
                <w:rtl w:val="0"/>
              </w:rPr>
              <w:t xml:space="preserve">9.4.12.CT.1: Identify problem-solving strategies used in the development of an innovative product or practice (e.g., 1.1.12acc.C1b, 2.2.12.PF.3). </w:t>
            </w:r>
          </w:p>
          <w:p w:rsidR="00000000" w:rsidDel="00000000" w:rsidP="00000000" w:rsidRDefault="00000000" w:rsidRPr="00000000" w14:paraId="0000009A">
            <w:pPr>
              <w:pageBreakBefore w:val="0"/>
              <w:numPr>
                <w:ilvl w:val="0"/>
                <w:numId w:val="9"/>
              </w:numPr>
              <w:shd w:fill="ffffff" w:val="clear"/>
              <w:spacing w:after="120" w:lineRule="auto"/>
              <w:ind w:left="720" w:hanging="360"/>
              <w:rPr>
                <w:color w:val="000000"/>
                <w:sz w:val="18"/>
                <w:szCs w:val="18"/>
              </w:rPr>
            </w:pPr>
            <w:r w:rsidDel="00000000" w:rsidR="00000000" w:rsidRPr="00000000">
              <w:rPr>
                <w:rFonts w:ascii="Helvetica Neue" w:cs="Helvetica Neue" w:eastAsia="Helvetica Neue" w:hAnsi="Helvetica Neue"/>
                <w:sz w:val="25"/>
                <w:szCs w:val="25"/>
                <w:rtl w:val="0"/>
              </w:rPr>
              <w:t xml:space="preserve">9.4.12.CT.2: Explain the potential benefits of collaborating to enhance critical thinking and problem solving (e.g., 1.3E.12profCR3.a). </w:t>
            </w:r>
          </w:p>
          <w:p w:rsidR="00000000" w:rsidDel="00000000" w:rsidP="00000000" w:rsidRDefault="00000000" w:rsidRPr="00000000" w14:paraId="0000009B">
            <w:pPr>
              <w:pageBreakBefore w:val="0"/>
              <w:numPr>
                <w:ilvl w:val="0"/>
                <w:numId w:val="9"/>
              </w:numPr>
              <w:shd w:fill="ffffff" w:val="clear"/>
              <w:spacing w:after="120" w:lineRule="auto"/>
              <w:ind w:left="720" w:hanging="360"/>
              <w:rPr>
                <w:color w:val="000000"/>
                <w:sz w:val="18"/>
                <w:szCs w:val="18"/>
              </w:rPr>
            </w:pPr>
            <w:r w:rsidDel="00000000" w:rsidR="00000000" w:rsidRPr="00000000">
              <w:rPr>
                <w:rFonts w:ascii="Helvetica Neue" w:cs="Helvetica Neue" w:eastAsia="Helvetica Neue" w:hAnsi="Helvetica Neue"/>
                <w:sz w:val="25"/>
                <w:szCs w:val="25"/>
                <w:rtl w:val="0"/>
              </w:rPr>
              <w:t xml:space="preserve">9.4.12.CT.3: Enlist input from a variety of stakeholders (e.g., community members, experts in the field) to design a service learning activity that addresses a local or global issue (e.g., environmental justice). </w:t>
            </w:r>
          </w:p>
          <w:p w:rsidR="00000000" w:rsidDel="00000000" w:rsidP="00000000" w:rsidRDefault="00000000" w:rsidRPr="00000000" w14:paraId="0000009C">
            <w:pPr>
              <w:pageBreakBefore w:val="0"/>
              <w:numPr>
                <w:ilvl w:val="0"/>
                <w:numId w:val="9"/>
              </w:numPr>
              <w:shd w:fill="ffffff" w:val="clear"/>
              <w:spacing w:after="120" w:lineRule="auto"/>
              <w:ind w:left="720" w:hanging="360"/>
              <w:rPr>
                <w:color w:val="000000"/>
                <w:sz w:val="18"/>
                <w:szCs w:val="18"/>
              </w:rPr>
            </w:pPr>
            <w:r w:rsidDel="00000000" w:rsidR="00000000" w:rsidRPr="00000000">
              <w:rPr>
                <w:rFonts w:ascii="Helvetica Neue" w:cs="Helvetica Neue" w:eastAsia="Helvetica Neue" w:hAnsi="Helvetica Neue"/>
                <w:sz w:val="25"/>
                <w:szCs w:val="25"/>
                <w:rtl w:val="0"/>
              </w:rPr>
              <w:t xml:space="preserve"> 9.4.12.CT.4: Participate in online strategy and planning sessions for course-based, school-based, or other project and determine the strategies that contribute to effective outcomes.</w:t>
            </w: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3">
            <w:pPr>
              <w:pageBreakBefore w:val="0"/>
              <w:rPr>
                <w:rFonts w:ascii="Arial" w:cs="Arial" w:eastAsia="Arial" w:hAnsi="Arial"/>
                <w:sz w:val="30"/>
                <w:szCs w:val="30"/>
              </w:rPr>
            </w:pPr>
            <w:r w:rsidDel="00000000" w:rsidR="00000000" w:rsidRPr="00000000">
              <w:rPr>
                <w:b w:val="1"/>
                <w:bCs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A4">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0">
              <w:r w:rsidDel="00000000" w:rsidR="00000000" w:rsidRPr="00000000">
                <w:rPr>
                  <w:rFonts w:ascii="Roboto" w:cs="Roboto" w:eastAsia="Roboto" w:hAnsi="Roboto"/>
                  <w:color w:val="0056b3"/>
                  <w:sz w:val="24"/>
                  <w:szCs w:val="24"/>
                  <w:u w:val="single"/>
                  <w:rtl w:val="0"/>
                </w:rPr>
                <w:t xml:space="preserve">Fostering Civil Discourse: Difficult Classroom Conversations in a Diverse Democracy</w:t>
              </w:r>
            </w:hyperlink>
            <w:r w:rsidDel="00000000" w:rsidR="00000000" w:rsidRPr="00000000">
              <w:rPr>
                <w:rtl w:val="0"/>
              </w:rPr>
            </w:r>
          </w:p>
          <w:p w:rsidR="00000000" w:rsidDel="00000000" w:rsidP="00000000" w:rsidRDefault="00000000" w:rsidRPr="00000000" w14:paraId="000000A5">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1">
              <w:r w:rsidDel="00000000" w:rsidR="00000000" w:rsidRPr="00000000">
                <w:rPr>
                  <w:rFonts w:ascii="Roboto" w:cs="Roboto" w:eastAsia="Roboto" w:hAnsi="Roboto"/>
                  <w:color w:val="043079"/>
                  <w:sz w:val="24"/>
                  <w:szCs w:val="24"/>
                  <w:u w:val="single"/>
                  <w:rtl w:val="0"/>
                </w:rPr>
                <w:t xml:space="preserve">Guidelines for Teaching About the Holocaust</w:t>
              </w:r>
            </w:hyperlink>
            <w:r w:rsidDel="00000000" w:rsidR="00000000" w:rsidRPr="00000000">
              <w:rPr>
                <w:rtl w:val="0"/>
              </w:rPr>
            </w:r>
          </w:p>
          <w:p w:rsidR="00000000" w:rsidDel="00000000" w:rsidP="00000000" w:rsidRDefault="00000000" w:rsidRPr="00000000" w14:paraId="000000A6">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2">
              <w:r w:rsidDel="00000000" w:rsidR="00000000" w:rsidRPr="00000000">
                <w:rPr>
                  <w:rFonts w:ascii="Roboto" w:cs="Roboto" w:eastAsia="Roboto" w:hAnsi="Roboto"/>
                  <w:color w:val="0056b3"/>
                  <w:sz w:val="24"/>
                  <w:szCs w:val="24"/>
                  <w:u w:val="single"/>
                  <w:rtl w:val="0"/>
                </w:rPr>
                <w:t xml:space="preserve">Essential Topics to Teach About the Holocaust </w:t>
              </w:r>
            </w:hyperlink>
            <w:r w:rsidDel="00000000" w:rsidR="00000000" w:rsidRPr="00000000">
              <w:rPr>
                <w:rtl w:val="0"/>
              </w:rPr>
            </w:r>
          </w:p>
          <w:p w:rsidR="00000000" w:rsidDel="00000000" w:rsidP="00000000" w:rsidRDefault="00000000" w:rsidRPr="00000000" w14:paraId="000000A7">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3">
              <w:r w:rsidDel="00000000" w:rsidR="00000000" w:rsidRPr="00000000">
                <w:rPr>
                  <w:rFonts w:ascii="Roboto" w:cs="Roboto" w:eastAsia="Roboto" w:hAnsi="Roboto"/>
                  <w:color w:val="0056b3"/>
                  <w:sz w:val="24"/>
                  <w:szCs w:val="24"/>
                  <w:u w:val="single"/>
                  <w:rtl w:val="0"/>
                </w:rPr>
                <w:t xml:space="preserve">Frequently Asked Questions about the Holocaust for Educators</w:t>
              </w:r>
            </w:hyperlink>
            <w:r w:rsidDel="00000000" w:rsidR="00000000" w:rsidRPr="00000000">
              <w:rPr>
                <w:rtl w:val="0"/>
              </w:rPr>
            </w:r>
          </w:p>
          <w:p w:rsidR="00000000" w:rsidDel="00000000" w:rsidP="00000000" w:rsidRDefault="00000000" w:rsidRPr="00000000" w14:paraId="000000A8">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4">
              <w:r w:rsidDel="00000000" w:rsidR="00000000" w:rsidRPr="00000000">
                <w:rPr>
                  <w:rFonts w:ascii="Roboto" w:cs="Roboto" w:eastAsia="Roboto" w:hAnsi="Roboto"/>
                  <w:color w:val="0056b3"/>
                  <w:sz w:val="24"/>
                  <w:szCs w:val="24"/>
                  <w:u w:val="single"/>
                  <w:rtl w:val="0"/>
                </w:rPr>
                <w:t xml:space="preserve">Students’ Toughest Questions</w:t>
              </w:r>
            </w:hyperlink>
            <w:r w:rsidDel="00000000" w:rsidR="00000000" w:rsidRPr="00000000">
              <w:rPr>
                <w:rtl w:val="0"/>
              </w:rPr>
            </w:r>
          </w:p>
          <w:p w:rsidR="00000000" w:rsidDel="00000000" w:rsidP="00000000" w:rsidRDefault="00000000" w:rsidRPr="00000000" w14:paraId="000000A9">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5">
              <w:r w:rsidDel="00000000" w:rsidR="00000000" w:rsidRPr="00000000">
                <w:rPr>
                  <w:rFonts w:ascii="Roboto" w:cs="Roboto" w:eastAsia="Roboto" w:hAnsi="Roboto"/>
                  <w:color w:val="0056b3"/>
                  <w:sz w:val="24"/>
                  <w:szCs w:val="24"/>
                  <w:u w:val="single"/>
                  <w:rtl w:val="0"/>
                </w:rPr>
                <w:t xml:space="preserve">Resource Evaluation Rubric</w:t>
              </w:r>
            </w:hyperlink>
            <w:r w:rsidDel="00000000" w:rsidR="00000000" w:rsidRPr="00000000">
              <w:rPr>
                <w:rtl w:val="0"/>
              </w:rPr>
            </w:r>
          </w:p>
          <w:p w:rsidR="00000000" w:rsidDel="00000000" w:rsidP="00000000" w:rsidRDefault="00000000" w:rsidRPr="00000000" w14:paraId="000000AA">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6">
              <w:r w:rsidDel="00000000" w:rsidR="00000000" w:rsidRPr="00000000">
                <w:rPr>
                  <w:rFonts w:ascii="Roboto" w:cs="Roboto" w:eastAsia="Roboto" w:hAnsi="Roboto"/>
                  <w:color w:val="0056b3"/>
                  <w:sz w:val="24"/>
                  <w:szCs w:val="24"/>
                  <w:u w:val="single"/>
                  <w:rtl w:val="0"/>
                </w:rPr>
                <w:t xml:space="preserve">United States Holocaust Memorial Museum</w:t>
              </w:r>
            </w:hyperlink>
            <w:r w:rsidDel="00000000" w:rsidR="00000000" w:rsidRPr="00000000">
              <w:rPr>
                <w:rtl w:val="0"/>
              </w:rPr>
            </w:r>
          </w:p>
          <w:p w:rsidR="00000000" w:rsidDel="00000000" w:rsidP="00000000" w:rsidRDefault="00000000" w:rsidRPr="00000000" w14:paraId="000000AB">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7">
              <w:r w:rsidDel="00000000" w:rsidR="00000000" w:rsidRPr="00000000">
                <w:rPr>
                  <w:rFonts w:ascii="Roboto" w:cs="Roboto" w:eastAsia="Roboto" w:hAnsi="Roboto"/>
                  <w:color w:val="0056b3"/>
                  <w:sz w:val="24"/>
                  <w:szCs w:val="24"/>
                  <w:u w:val="single"/>
                  <w:rtl w:val="0"/>
                </w:rPr>
                <w:t xml:space="preserve">USHMM Holocaust Encyclopedia</w:t>
              </w:r>
            </w:hyperlink>
            <w:r w:rsidDel="00000000" w:rsidR="00000000" w:rsidRPr="00000000">
              <w:rPr>
                <w:rtl w:val="0"/>
              </w:rPr>
            </w:r>
          </w:p>
          <w:p w:rsidR="00000000" w:rsidDel="00000000" w:rsidP="00000000" w:rsidRDefault="00000000" w:rsidRPr="00000000" w14:paraId="000000AC">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8">
              <w:r w:rsidDel="00000000" w:rsidR="00000000" w:rsidRPr="00000000">
                <w:rPr>
                  <w:rFonts w:ascii="Roboto" w:cs="Roboto" w:eastAsia="Roboto" w:hAnsi="Roboto"/>
                  <w:color w:val="0056b3"/>
                  <w:sz w:val="24"/>
                  <w:szCs w:val="24"/>
                  <w:u w:val="single"/>
                  <w:rtl w:val="0"/>
                </w:rPr>
                <w:t xml:space="preserve">Yad Vashem - Education &amp; E-Learning</w:t>
              </w:r>
            </w:hyperlink>
            <w:r w:rsidDel="00000000" w:rsidR="00000000" w:rsidRPr="00000000">
              <w:rPr>
                <w:rtl w:val="0"/>
              </w:rPr>
            </w:r>
          </w:p>
          <w:p w:rsidR="00000000" w:rsidDel="00000000" w:rsidP="00000000" w:rsidRDefault="00000000" w:rsidRPr="00000000" w14:paraId="000000AD">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39">
              <w:r w:rsidDel="00000000" w:rsidR="00000000" w:rsidRPr="00000000">
                <w:rPr>
                  <w:rFonts w:ascii="Roboto" w:cs="Roboto" w:eastAsia="Roboto" w:hAnsi="Roboto"/>
                  <w:color w:val="0056b3"/>
                  <w:sz w:val="24"/>
                  <w:szCs w:val="24"/>
                  <w:u w:val="single"/>
                  <w:rtl w:val="0"/>
                </w:rPr>
                <w:t xml:space="preserve">Facing History and Ourselves</w:t>
              </w:r>
            </w:hyperlink>
            <w:r w:rsidDel="00000000" w:rsidR="00000000" w:rsidRPr="00000000">
              <w:rPr>
                <w:rtl w:val="0"/>
              </w:rPr>
            </w:r>
          </w:p>
          <w:p w:rsidR="00000000" w:rsidDel="00000000" w:rsidP="00000000" w:rsidRDefault="00000000" w:rsidRPr="00000000" w14:paraId="000000AE">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40">
              <w:r w:rsidDel="00000000" w:rsidR="00000000" w:rsidRPr="00000000">
                <w:rPr>
                  <w:rFonts w:ascii="Roboto" w:cs="Roboto" w:eastAsia="Roboto" w:hAnsi="Roboto"/>
                  <w:color w:val="0056b3"/>
                  <w:sz w:val="24"/>
                  <w:szCs w:val="24"/>
                  <w:u w:val="single"/>
                  <w:rtl w:val="0"/>
                </w:rPr>
                <w:t xml:space="preserve">Holocaust and Human Behavior Student Guide (en español)</w:t>
              </w:r>
            </w:hyperlink>
            <w:r w:rsidDel="00000000" w:rsidR="00000000" w:rsidRPr="00000000">
              <w:rPr>
                <w:rtl w:val="0"/>
              </w:rPr>
            </w:r>
          </w:p>
          <w:p w:rsidR="00000000" w:rsidDel="00000000" w:rsidP="00000000" w:rsidRDefault="00000000" w:rsidRPr="00000000" w14:paraId="000000AF">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41">
              <w:r w:rsidDel="00000000" w:rsidR="00000000" w:rsidRPr="00000000">
                <w:rPr>
                  <w:rFonts w:ascii="Roboto" w:cs="Roboto" w:eastAsia="Roboto" w:hAnsi="Roboto"/>
                  <w:color w:val="0056b3"/>
                  <w:sz w:val="24"/>
                  <w:szCs w:val="24"/>
                  <w:u w:val="single"/>
                  <w:rtl w:val="0"/>
                </w:rPr>
                <w:t xml:space="preserve">Echoes and Reflections</w:t>
              </w:r>
            </w:hyperlink>
            <w:r w:rsidDel="00000000" w:rsidR="00000000" w:rsidRPr="00000000">
              <w:rPr>
                <w:rtl w:val="0"/>
              </w:rPr>
            </w:r>
          </w:p>
          <w:p w:rsidR="00000000" w:rsidDel="00000000" w:rsidP="00000000" w:rsidRDefault="00000000" w:rsidRPr="00000000" w14:paraId="000000B0">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42">
              <w:r w:rsidDel="00000000" w:rsidR="00000000" w:rsidRPr="00000000">
                <w:rPr>
                  <w:rFonts w:ascii="Roboto" w:cs="Roboto" w:eastAsia="Roboto" w:hAnsi="Roboto"/>
                  <w:color w:val="0056b3"/>
                  <w:sz w:val="24"/>
                  <w:szCs w:val="24"/>
                  <w:u w:val="single"/>
                  <w:rtl w:val="0"/>
                </w:rPr>
                <w:t xml:space="preserve">Echoes and Reflections Timeline of the Holocaust</w:t>
              </w:r>
            </w:hyperlink>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B1">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43">
              <w:r w:rsidDel="00000000" w:rsidR="00000000" w:rsidRPr="00000000">
                <w:rPr>
                  <w:rFonts w:ascii="Roboto" w:cs="Roboto" w:eastAsia="Roboto" w:hAnsi="Roboto"/>
                  <w:color w:val="0056b3"/>
                  <w:sz w:val="24"/>
                  <w:szCs w:val="24"/>
                  <w:u w:val="single"/>
                  <w:rtl w:val="0"/>
                </w:rPr>
                <w:t xml:space="preserve">iWitness - USC Shoah Foundation</w:t>
              </w:r>
            </w:hyperlink>
            <w:r w:rsidDel="00000000" w:rsidR="00000000" w:rsidRPr="00000000">
              <w:rPr>
                <w:rtl w:val="0"/>
              </w:rPr>
            </w:r>
          </w:p>
          <w:p w:rsidR="00000000" w:rsidDel="00000000" w:rsidP="00000000" w:rsidRDefault="00000000" w:rsidRPr="00000000" w14:paraId="000000B2">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44">
              <w:r w:rsidDel="00000000" w:rsidR="00000000" w:rsidRPr="00000000">
                <w:rPr>
                  <w:rFonts w:ascii="Roboto" w:cs="Roboto" w:eastAsia="Roboto" w:hAnsi="Roboto"/>
                  <w:color w:val="0056b3"/>
                  <w:sz w:val="24"/>
                  <w:szCs w:val="24"/>
                  <w:u w:val="single"/>
                  <w:rtl w:val="0"/>
                </w:rPr>
                <w:t xml:space="preserve">Centropa</w:t>
              </w:r>
            </w:hyperlink>
            <w:r w:rsidDel="00000000" w:rsidR="00000000" w:rsidRPr="00000000">
              <w:rPr>
                <w:rtl w:val="0"/>
              </w:rPr>
            </w:r>
          </w:p>
          <w:p w:rsidR="00000000" w:rsidDel="00000000" w:rsidP="00000000" w:rsidRDefault="00000000" w:rsidRPr="00000000" w14:paraId="000000B3">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45">
              <w:r w:rsidDel="00000000" w:rsidR="00000000" w:rsidRPr="00000000">
                <w:rPr>
                  <w:rFonts w:ascii="Roboto" w:cs="Roboto" w:eastAsia="Roboto" w:hAnsi="Roboto"/>
                  <w:color w:val="0056b3"/>
                  <w:sz w:val="24"/>
                  <w:szCs w:val="24"/>
                  <w:u w:val="single"/>
                  <w:rtl w:val="0"/>
                </w:rPr>
                <w:t xml:space="preserve">Holocaust Survivors Project of South Jersey</w:t>
              </w:r>
            </w:hyperlink>
            <w:r w:rsidDel="00000000" w:rsidR="00000000" w:rsidRPr="00000000">
              <w:rPr>
                <w:rtl w:val="0"/>
              </w:rPr>
            </w:r>
          </w:p>
          <w:p w:rsidR="00000000" w:rsidDel="00000000" w:rsidP="00000000" w:rsidRDefault="00000000" w:rsidRPr="00000000" w14:paraId="000000B4">
            <w:pPr>
              <w:numPr>
                <w:ilvl w:val="0"/>
                <w:numId w:val="8"/>
              </w:numPr>
              <w:shd w:fill="ffffff" w:val="clear"/>
              <w:spacing w:after="0" w:afterAutospacing="0" w:line="276" w:lineRule="auto"/>
              <w:ind w:left="720" w:hanging="360"/>
              <w:rPr>
                <w:rFonts w:ascii="Roboto" w:cs="Roboto" w:eastAsia="Roboto" w:hAnsi="Roboto"/>
                <w:color w:val="212529"/>
                <w:sz w:val="24"/>
                <w:szCs w:val="24"/>
              </w:rPr>
            </w:pPr>
            <w:hyperlink r:id="rId46">
              <w:r w:rsidDel="00000000" w:rsidR="00000000" w:rsidRPr="00000000">
                <w:rPr>
                  <w:rFonts w:ascii="Roboto" w:cs="Roboto" w:eastAsia="Roboto" w:hAnsi="Roboto"/>
                  <w:color w:val="0056b3"/>
                  <w:sz w:val="24"/>
                  <w:szCs w:val="24"/>
                  <w:u w:val="single"/>
                  <w:rtl w:val="0"/>
                </w:rPr>
                <w:t xml:space="preserve">History Unfolded Teaching Resources</w:t>
              </w:r>
            </w:hyperlink>
            <w:r w:rsidDel="00000000" w:rsidR="00000000" w:rsidRPr="00000000">
              <w:rPr>
                <w:rFonts w:ascii="Roboto" w:cs="Roboto" w:eastAsia="Roboto" w:hAnsi="Roboto"/>
                <w:color w:val="212529"/>
                <w:sz w:val="24"/>
                <w:szCs w:val="24"/>
                <w:rtl w:val="0"/>
              </w:rPr>
              <w:t xml:space="preserve"> *Spanish resources available</w:t>
            </w:r>
          </w:p>
          <w:p w:rsidR="00000000" w:rsidDel="00000000" w:rsidP="00000000" w:rsidRDefault="00000000" w:rsidRPr="00000000" w14:paraId="000000B5">
            <w:pPr>
              <w:numPr>
                <w:ilvl w:val="0"/>
                <w:numId w:val="8"/>
              </w:numPr>
              <w:shd w:fill="ffffff" w:val="clear"/>
              <w:spacing w:after="240" w:line="276" w:lineRule="auto"/>
              <w:ind w:left="720" w:hanging="360"/>
              <w:rPr>
                <w:rFonts w:ascii="Roboto" w:cs="Roboto" w:eastAsia="Roboto" w:hAnsi="Roboto"/>
                <w:color w:val="212529"/>
                <w:sz w:val="24"/>
                <w:szCs w:val="24"/>
              </w:rPr>
            </w:pPr>
            <w:hyperlink r:id="rId47">
              <w:r w:rsidDel="00000000" w:rsidR="00000000" w:rsidRPr="00000000">
                <w:rPr>
                  <w:rFonts w:ascii="Roboto" w:cs="Roboto" w:eastAsia="Roboto" w:hAnsi="Roboto"/>
                  <w:color w:val="0056b3"/>
                  <w:sz w:val="24"/>
                  <w:szCs w:val="24"/>
                  <w:u w:val="single"/>
                  <w:rtl w:val="0"/>
                </w:rPr>
                <w:t xml:space="preserve">Roma Sinti Genocide Teaching Resources</w:t>
              </w:r>
            </w:hyperlink>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B">
            <w:pPr>
              <w:pageBreakBefore w:val="0"/>
              <w:widowControl w:val="0"/>
              <w:spacing w:after="240" w:lineRule="auto"/>
              <w:rPr/>
            </w:pPr>
            <w:r w:rsidDel="00000000" w:rsidR="00000000" w:rsidRPr="00000000">
              <w:rPr>
                <w:rFonts w:ascii="Calibri" w:cs="Calibri" w:eastAsia="Calibri" w:hAnsi="Calibri"/>
                <w:b w:val="1"/>
                <w:bCs w:val="1"/>
                <w:rtl w:val="0"/>
              </w:rPr>
              <w:t xml:space="preserve">Inter-Disciplinary Connections:</w:t>
            </w:r>
            <w:r w:rsidDel="00000000" w:rsidR="00000000" w:rsidRPr="00000000">
              <w:rPr>
                <w:rtl w:val="0"/>
              </w:rPr>
              <w:t xml:space="preserve"> </w:t>
            </w:r>
          </w:p>
          <w:p w:rsidR="00000000" w:rsidDel="00000000" w:rsidP="00000000" w:rsidRDefault="00000000" w:rsidRPr="00000000" w14:paraId="000000BC">
            <w:pPr>
              <w:numPr>
                <w:ilvl w:val="0"/>
                <w:numId w:val="11"/>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6.2.12.CivicsPI.4.a: Compare and contrast socialism, communism, fascism, and liberal democracy, analyze the extent to which they promote and protect civil, political, social and economic rights for people, and explain the reasons for their growth or decline around the world.</w:t>
            </w:r>
          </w:p>
          <w:p w:rsidR="00000000" w:rsidDel="00000000" w:rsidP="00000000" w:rsidRDefault="00000000" w:rsidRPr="00000000" w14:paraId="000000BD">
            <w:pPr>
              <w:numPr>
                <w:ilvl w:val="0"/>
                <w:numId w:val="11"/>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6.2.12.EconEM.4.a: Analyze government responses to the Great Depression and their consequences, including the growth of fascist, socialist, and communist movements and the effects on capitalist economic theory and practice.</w:t>
            </w:r>
          </w:p>
          <w:p w:rsidR="00000000" w:rsidDel="00000000" w:rsidP="00000000" w:rsidRDefault="00000000" w:rsidRPr="00000000" w14:paraId="000000BE">
            <w:pPr>
              <w:numPr>
                <w:ilvl w:val="0"/>
                <w:numId w:val="11"/>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6.2.12.HistoryCC.4.c: Analyze the extent to which the legacy of World War I, the global depression, ethnic and ideological conflicts, imperialism, and traditional political or economic rivalries caused World War II.</w:t>
            </w:r>
          </w:p>
          <w:p w:rsidR="00000000" w:rsidDel="00000000" w:rsidP="00000000" w:rsidRDefault="00000000" w:rsidRPr="00000000" w14:paraId="000000BF">
            <w:pPr>
              <w:numPr>
                <w:ilvl w:val="0"/>
                <w:numId w:val="11"/>
              </w:numPr>
              <w:shd w:fill="ffffff" w:val="clear"/>
              <w:spacing w:after="240" w:lineRule="auto"/>
              <w:ind w:left="720" w:hanging="360"/>
              <w:rPr/>
            </w:pPr>
            <w:r w:rsidDel="00000000" w:rsidR="00000000" w:rsidRPr="00000000">
              <w:rPr>
                <w:rFonts w:ascii="Roboto" w:cs="Roboto" w:eastAsia="Roboto" w:hAnsi="Roboto"/>
                <w:color w:val="212529"/>
                <w:sz w:val="24"/>
                <w:szCs w:val="24"/>
                <w:rtl w:val="0"/>
              </w:rPr>
              <w:t xml:space="preserve">6.2.12.HistoryCC.4.g: Use a variety of resources from different perspectives to analyze the role of racial bias, nationalism, and propaganda in mobilizing civilian populations in support of “total war.”</w:t>
            </w:r>
            <w:r w:rsidDel="00000000" w:rsidR="00000000" w:rsidRPr="00000000">
              <w:rPr>
                <w:rtl w:val="0"/>
              </w:rPr>
            </w:r>
          </w:p>
          <w:p w:rsidR="00000000" w:rsidDel="00000000" w:rsidP="00000000" w:rsidRDefault="00000000" w:rsidRPr="00000000" w14:paraId="000000C0">
            <w:pPr>
              <w:spacing w:after="240" w:lineRule="auto"/>
              <w:ind w:left="-220" w:right="-22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CROSS-CURRICULAR TIES</w:t>
            </w:r>
          </w:p>
          <w:p w:rsidR="00000000" w:rsidDel="00000000" w:rsidP="00000000" w:rsidRDefault="00000000" w:rsidRPr="00000000" w14:paraId="000000C1">
            <w:pPr>
              <w:spacing w:after="240" w:lineRule="auto"/>
              <w:ind w:left="-220" w:right="-22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Women’s Studies</w:t>
            </w:r>
          </w:p>
          <w:p w:rsidR="00000000" w:rsidDel="00000000" w:rsidP="00000000" w:rsidRDefault="00000000" w:rsidRPr="00000000" w14:paraId="000000C2">
            <w:pPr>
              <w:numPr>
                <w:ilvl w:val="0"/>
                <w:numId w:val="1"/>
              </w:numPr>
              <w:spacing w:after="0" w:afterAutospacing="0" w:lineRule="auto"/>
              <w:ind w:left="500" w:right="-220" w:hanging="360"/>
            </w:pPr>
            <w:hyperlink r:id="rId48">
              <w:r w:rsidDel="00000000" w:rsidR="00000000" w:rsidRPr="00000000">
                <w:rPr>
                  <w:rFonts w:ascii="Roboto" w:cs="Roboto" w:eastAsia="Roboto" w:hAnsi="Roboto"/>
                  <w:color w:val="0056b3"/>
                  <w:sz w:val="24"/>
                  <w:szCs w:val="24"/>
                  <w:u w:val="single"/>
                  <w:rtl w:val="0"/>
                </w:rPr>
                <w:t xml:space="preserve">"Women of Valor" Stories of Women Who Rescued Jews During the Holocaust</w:t>
              </w:r>
            </w:hyperlink>
            <w:r w:rsidDel="00000000" w:rsidR="00000000" w:rsidRPr="00000000">
              <w:rPr>
                <w:rFonts w:ascii="Roboto" w:cs="Roboto" w:eastAsia="Roboto" w:hAnsi="Roboto"/>
                <w:color w:val="212529"/>
                <w:sz w:val="24"/>
                <w:szCs w:val="24"/>
                <w:rtl w:val="0"/>
              </w:rPr>
              <w:t xml:space="preserve"> (Yad Vashem)</w:t>
            </w:r>
          </w:p>
          <w:p w:rsidR="00000000" w:rsidDel="00000000" w:rsidP="00000000" w:rsidRDefault="00000000" w:rsidRPr="00000000" w14:paraId="000000C3">
            <w:pPr>
              <w:numPr>
                <w:ilvl w:val="0"/>
                <w:numId w:val="1"/>
              </w:numPr>
              <w:spacing w:after="240" w:lineRule="auto"/>
              <w:ind w:left="500" w:right="-220" w:hanging="360"/>
            </w:pPr>
            <w:hyperlink r:id="rId49">
              <w:r w:rsidDel="00000000" w:rsidR="00000000" w:rsidRPr="00000000">
                <w:rPr>
                  <w:rFonts w:ascii="Roboto" w:cs="Roboto" w:eastAsia="Roboto" w:hAnsi="Roboto"/>
                  <w:color w:val="0056b3"/>
                  <w:sz w:val="24"/>
                  <w:szCs w:val="24"/>
                  <w:u w:val="single"/>
                  <w:rtl w:val="0"/>
                </w:rPr>
                <w:t xml:space="preserve">Jewish Women in the Partisans</w:t>
              </w:r>
            </w:hyperlink>
            <w:r w:rsidDel="00000000" w:rsidR="00000000" w:rsidRPr="00000000">
              <w:rPr>
                <w:rFonts w:ascii="Roboto" w:cs="Roboto" w:eastAsia="Roboto" w:hAnsi="Roboto"/>
                <w:color w:val="212529"/>
                <w:sz w:val="24"/>
                <w:szCs w:val="24"/>
                <w:rtl w:val="0"/>
              </w:rPr>
              <w:t xml:space="preserve"> (Jewish Partisan Educational Foundation)</w:t>
            </w:r>
          </w:p>
          <w:p w:rsidR="00000000" w:rsidDel="00000000" w:rsidP="00000000" w:rsidRDefault="00000000" w:rsidRPr="00000000" w14:paraId="000000C4">
            <w:pPr>
              <w:spacing w:after="240" w:lineRule="auto"/>
              <w:ind w:left="-220" w:right="-22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Music and Art</w:t>
            </w:r>
          </w:p>
          <w:p w:rsidR="00000000" w:rsidDel="00000000" w:rsidP="00000000" w:rsidRDefault="00000000" w:rsidRPr="00000000" w14:paraId="000000C5">
            <w:pPr>
              <w:numPr>
                <w:ilvl w:val="0"/>
                <w:numId w:val="2"/>
              </w:numPr>
              <w:spacing w:after="0" w:afterAutospacing="0" w:lineRule="auto"/>
              <w:ind w:left="500" w:right="-220" w:hanging="360"/>
            </w:pPr>
            <w:hyperlink r:id="rId50">
              <w:r w:rsidDel="00000000" w:rsidR="00000000" w:rsidRPr="00000000">
                <w:rPr>
                  <w:rFonts w:ascii="Roboto" w:cs="Roboto" w:eastAsia="Roboto" w:hAnsi="Roboto"/>
                  <w:color w:val="0056b3"/>
                  <w:sz w:val="24"/>
                  <w:szCs w:val="24"/>
                  <w:u w:val="single"/>
                  <w:rtl w:val="0"/>
                </w:rPr>
                <w:t xml:space="preserve">Resisting Oppression: The Arts and Creativity in Terezín</w:t>
              </w:r>
            </w:hyperlink>
            <w:r w:rsidDel="00000000" w:rsidR="00000000" w:rsidRPr="00000000">
              <w:rPr>
                <w:rFonts w:ascii="Roboto" w:cs="Roboto" w:eastAsia="Roboto" w:hAnsi="Roboto"/>
                <w:color w:val="212529"/>
                <w:sz w:val="24"/>
                <w:szCs w:val="24"/>
                <w:rtl w:val="0"/>
              </w:rPr>
              <w:t xml:space="preserve"> (Defiant Requiem Foundation)</w:t>
            </w:r>
          </w:p>
          <w:p w:rsidR="00000000" w:rsidDel="00000000" w:rsidP="00000000" w:rsidRDefault="00000000" w:rsidRPr="00000000" w14:paraId="000000C6">
            <w:pPr>
              <w:numPr>
                <w:ilvl w:val="0"/>
                <w:numId w:val="2"/>
              </w:numPr>
              <w:spacing w:after="0" w:afterAutospacing="0" w:lineRule="auto"/>
              <w:ind w:left="500" w:right="-220" w:hanging="360"/>
            </w:pPr>
            <w:hyperlink r:id="rId51">
              <w:r w:rsidDel="00000000" w:rsidR="00000000" w:rsidRPr="00000000">
                <w:rPr>
                  <w:rFonts w:ascii="Roboto" w:cs="Roboto" w:eastAsia="Roboto" w:hAnsi="Roboto"/>
                  <w:color w:val="0056b3"/>
                  <w:sz w:val="24"/>
                  <w:szCs w:val="24"/>
                  <w:u w:val="single"/>
                  <w:rtl w:val="0"/>
                </w:rPr>
                <w:t xml:space="preserve">Children’s drawings from the Terezin Ghetto</w:t>
              </w:r>
            </w:hyperlink>
            <w:r w:rsidDel="00000000" w:rsidR="00000000" w:rsidRPr="00000000">
              <w:rPr>
                <w:rFonts w:ascii="Roboto" w:cs="Roboto" w:eastAsia="Roboto" w:hAnsi="Roboto"/>
                <w:color w:val="212529"/>
                <w:sz w:val="24"/>
                <w:szCs w:val="24"/>
                <w:rtl w:val="0"/>
              </w:rPr>
              <w:t xml:space="preserve"> (Jewish Museum in Prague)</w:t>
            </w:r>
          </w:p>
          <w:p w:rsidR="00000000" w:rsidDel="00000000" w:rsidP="00000000" w:rsidRDefault="00000000" w:rsidRPr="00000000" w14:paraId="000000C7">
            <w:pPr>
              <w:numPr>
                <w:ilvl w:val="0"/>
                <w:numId w:val="2"/>
              </w:numPr>
              <w:spacing w:after="0" w:afterAutospacing="0" w:lineRule="auto"/>
              <w:ind w:left="500" w:right="-220" w:hanging="360"/>
            </w:pPr>
            <w:hyperlink r:id="rId52">
              <w:r w:rsidDel="00000000" w:rsidR="00000000" w:rsidRPr="00000000">
                <w:rPr>
                  <w:rFonts w:ascii="Roboto" w:cs="Roboto" w:eastAsia="Roboto" w:hAnsi="Roboto"/>
                  <w:color w:val="0056b3"/>
                  <w:sz w:val="24"/>
                  <w:szCs w:val="24"/>
                  <w:u w:val="single"/>
                  <w:rtl w:val="0"/>
                </w:rPr>
                <w:t xml:space="preserve">The Music That Inspired The Children of Willesden Lane</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C8">
            <w:pPr>
              <w:numPr>
                <w:ilvl w:val="0"/>
                <w:numId w:val="2"/>
              </w:numPr>
              <w:spacing w:after="0" w:afterAutospacing="0" w:lineRule="auto"/>
              <w:ind w:left="500" w:right="-220" w:hanging="360"/>
            </w:pPr>
            <w:hyperlink r:id="rId53">
              <w:r w:rsidDel="00000000" w:rsidR="00000000" w:rsidRPr="00000000">
                <w:rPr>
                  <w:rFonts w:ascii="Roboto" w:cs="Roboto" w:eastAsia="Roboto" w:hAnsi="Roboto"/>
                  <w:color w:val="0056b3"/>
                  <w:sz w:val="24"/>
                  <w:szCs w:val="24"/>
                  <w:u w:val="single"/>
                  <w:rtl w:val="0"/>
                </w:rPr>
                <w:t xml:space="preserve">Resistance &amp; Exile</w:t>
              </w:r>
            </w:hyperlink>
            <w:r w:rsidDel="00000000" w:rsidR="00000000" w:rsidRPr="00000000">
              <w:rPr>
                <w:rFonts w:ascii="Roboto" w:cs="Roboto" w:eastAsia="Roboto" w:hAnsi="Roboto"/>
                <w:color w:val="212529"/>
                <w:sz w:val="24"/>
                <w:szCs w:val="24"/>
                <w:rtl w:val="0"/>
              </w:rPr>
              <w:t xml:space="preserve"> (Music and the Holocaust)</w:t>
            </w:r>
          </w:p>
          <w:p w:rsidR="00000000" w:rsidDel="00000000" w:rsidP="00000000" w:rsidRDefault="00000000" w:rsidRPr="00000000" w14:paraId="000000C9">
            <w:pPr>
              <w:numPr>
                <w:ilvl w:val="0"/>
                <w:numId w:val="2"/>
              </w:numPr>
              <w:spacing w:after="240" w:lineRule="auto"/>
              <w:ind w:left="500" w:right="-220" w:hanging="360"/>
            </w:pPr>
            <w:hyperlink r:id="rId54">
              <w:r w:rsidDel="00000000" w:rsidR="00000000" w:rsidRPr="00000000">
                <w:rPr>
                  <w:rFonts w:ascii="Roboto" w:cs="Roboto" w:eastAsia="Roboto" w:hAnsi="Roboto"/>
                  <w:color w:val="0056b3"/>
                  <w:sz w:val="24"/>
                  <w:szCs w:val="24"/>
                  <w:u w:val="single"/>
                  <w:rtl w:val="0"/>
                </w:rPr>
                <w:t xml:space="preserve">Music as Resistance During the Holocaust</w:t>
              </w:r>
            </w:hyperlink>
            <w:r w:rsidDel="00000000" w:rsidR="00000000" w:rsidRPr="00000000">
              <w:rPr>
                <w:rFonts w:ascii="Roboto" w:cs="Roboto" w:eastAsia="Roboto" w:hAnsi="Roboto"/>
                <w:color w:val="212529"/>
                <w:sz w:val="24"/>
                <w:szCs w:val="24"/>
                <w:rtl w:val="0"/>
              </w:rPr>
              <w:t xml:space="preserve"> (Holocaust Center for Humanity)</w:t>
            </w:r>
          </w:p>
          <w:p w:rsidR="00000000" w:rsidDel="00000000" w:rsidP="00000000" w:rsidRDefault="00000000" w:rsidRPr="00000000" w14:paraId="000000CA">
            <w:pPr>
              <w:spacing w:after="240" w:lineRule="auto"/>
              <w:ind w:left="-220" w:right="-22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World Languages - French</w:t>
            </w:r>
          </w:p>
          <w:p w:rsidR="00000000" w:rsidDel="00000000" w:rsidP="00000000" w:rsidRDefault="00000000" w:rsidRPr="00000000" w14:paraId="000000CB">
            <w:pPr>
              <w:numPr>
                <w:ilvl w:val="0"/>
                <w:numId w:val="14"/>
              </w:numPr>
              <w:spacing w:after="0" w:afterAutospacing="0" w:lineRule="auto"/>
              <w:ind w:left="500" w:right="-220" w:hanging="360"/>
            </w:pPr>
            <w:hyperlink r:id="rId55">
              <w:r w:rsidDel="00000000" w:rsidR="00000000" w:rsidRPr="00000000">
                <w:rPr>
                  <w:rFonts w:ascii="Roboto" w:cs="Roboto" w:eastAsia="Roboto" w:hAnsi="Roboto"/>
                  <w:color w:val="0056b3"/>
                  <w:sz w:val="24"/>
                  <w:szCs w:val="24"/>
                  <w:u w:val="single"/>
                  <w:rtl w:val="0"/>
                </w:rPr>
                <w:t xml:space="preserve">Montreal Holocaust Museum</w:t>
              </w:r>
            </w:hyperlink>
            <w:r w:rsidDel="00000000" w:rsidR="00000000" w:rsidRPr="00000000">
              <w:rPr>
                <w:rtl w:val="0"/>
              </w:rPr>
            </w:r>
          </w:p>
          <w:p w:rsidR="00000000" w:rsidDel="00000000" w:rsidP="00000000" w:rsidRDefault="00000000" w:rsidRPr="00000000" w14:paraId="000000CC">
            <w:pPr>
              <w:numPr>
                <w:ilvl w:val="0"/>
                <w:numId w:val="14"/>
              </w:numPr>
              <w:spacing w:after="0" w:afterAutospacing="0" w:lineRule="auto"/>
              <w:ind w:left="500" w:right="-220" w:hanging="360"/>
            </w:pPr>
            <w:hyperlink r:id="rId56">
              <w:r w:rsidDel="00000000" w:rsidR="00000000" w:rsidRPr="00000000">
                <w:rPr>
                  <w:rFonts w:ascii="Roboto" w:cs="Roboto" w:eastAsia="Roboto" w:hAnsi="Roboto"/>
                  <w:color w:val="0056b3"/>
                  <w:sz w:val="24"/>
                  <w:szCs w:val="24"/>
                  <w:u w:val="single"/>
                  <w:rtl w:val="0"/>
                </w:rPr>
                <w:t xml:space="preserve">Premiers repères: Un guide préparatoire à l'enseignement de l'Holocauste</w:t>
              </w:r>
            </w:hyperlink>
            <w:r w:rsidDel="00000000" w:rsidR="00000000" w:rsidRPr="00000000">
              <w:rPr>
                <w:rtl w:val="0"/>
              </w:rPr>
            </w:r>
          </w:p>
          <w:p w:rsidR="00000000" w:rsidDel="00000000" w:rsidP="00000000" w:rsidRDefault="00000000" w:rsidRPr="00000000" w14:paraId="000000CD">
            <w:pPr>
              <w:numPr>
                <w:ilvl w:val="0"/>
                <w:numId w:val="14"/>
              </w:numPr>
              <w:spacing w:after="0" w:afterAutospacing="0" w:lineRule="auto"/>
              <w:ind w:left="500" w:right="-220" w:hanging="360"/>
            </w:pPr>
            <w:hyperlink r:id="rId57">
              <w:r w:rsidDel="00000000" w:rsidR="00000000" w:rsidRPr="00000000">
                <w:rPr>
                  <w:rFonts w:ascii="Roboto" w:cs="Roboto" w:eastAsia="Roboto" w:hAnsi="Roboto"/>
                  <w:color w:val="0056b3"/>
                  <w:sz w:val="24"/>
                  <w:szCs w:val="24"/>
                  <w:u w:val="single"/>
                  <w:rtl w:val="0"/>
                </w:rPr>
                <w:t xml:space="preserve">Mémorial de la Shoah</w:t>
              </w:r>
            </w:hyperlink>
            <w:r w:rsidDel="00000000" w:rsidR="00000000" w:rsidRPr="00000000">
              <w:rPr>
                <w:rtl w:val="0"/>
              </w:rPr>
            </w:r>
          </w:p>
          <w:p w:rsidR="00000000" w:rsidDel="00000000" w:rsidP="00000000" w:rsidRDefault="00000000" w:rsidRPr="00000000" w14:paraId="000000CE">
            <w:pPr>
              <w:numPr>
                <w:ilvl w:val="0"/>
                <w:numId w:val="14"/>
              </w:numPr>
              <w:spacing w:after="0" w:afterAutospacing="0" w:lineRule="auto"/>
              <w:ind w:left="500" w:right="-220" w:hanging="360"/>
            </w:pPr>
            <w:hyperlink r:id="rId58">
              <w:r w:rsidDel="00000000" w:rsidR="00000000" w:rsidRPr="00000000">
                <w:rPr>
                  <w:rFonts w:ascii="Roboto" w:cs="Roboto" w:eastAsia="Roboto" w:hAnsi="Roboto"/>
                  <w:color w:val="0056b3"/>
                  <w:sz w:val="24"/>
                  <w:szCs w:val="24"/>
                  <w:u w:val="single"/>
                  <w:rtl w:val="0"/>
                </w:rPr>
                <w:t xml:space="preserve">Le Programme des Mémoires de Survivants de l'Holocauste</w:t>
              </w:r>
            </w:hyperlink>
            <w:r w:rsidDel="00000000" w:rsidR="00000000" w:rsidRPr="00000000">
              <w:rPr>
                <w:rtl w:val="0"/>
              </w:rPr>
            </w:r>
          </w:p>
          <w:p w:rsidR="00000000" w:rsidDel="00000000" w:rsidP="00000000" w:rsidRDefault="00000000" w:rsidRPr="00000000" w14:paraId="000000CF">
            <w:pPr>
              <w:numPr>
                <w:ilvl w:val="0"/>
                <w:numId w:val="14"/>
              </w:numPr>
              <w:spacing w:after="0" w:afterAutospacing="0" w:lineRule="auto"/>
              <w:ind w:left="500" w:right="-220" w:hanging="360"/>
            </w:pPr>
            <w:hyperlink r:id="rId59">
              <w:r w:rsidDel="00000000" w:rsidR="00000000" w:rsidRPr="00000000">
                <w:rPr>
                  <w:rFonts w:ascii="Roboto" w:cs="Roboto" w:eastAsia="Roboto" w:hAnsi="Roboto"/>
                  <w:color w:val="0056b3"/>
                  <w:sz w:val="24"/>
                  <w:szCs w:val="24"/>
                  <w:u w:val="single"/>
                  <w:rtl w:val="0"/>
                </w:rPr>
                <w:t xml:space="preserve">Le Chambon-sur-Lignon: Testimony clips (en francais)</w:t>
              </w:r>
            </w:hyperlink>
            <w:r w:rsidDel="00000000" w:rsidR="00000000" w:rsidRPr="00000000">
              <w:rPr>
                <w:rtl w:val="0"/>
              </w:rPr>
            </w:r>
          </w:p>
          <w:p w:rsidR="00000000" w:rsidDel="00000000" w:rsidP="00000000" w:rsidRDefault="00000000" w:rsidRPr="00000000" w14:paraId="000000D0">
            <w:pPr>
              <w:numPr>
                <w:ilvl w:val="0"/>
                <w:numId w:val="14"/>
              </w:numPr>
              <w:spacing w:after="0" w:afterAutospacing="0" w:lineRule="auto"/>
              <w:ind w:left="500" w:right="-220" w:hanging="360"/>
            </w:pPr>
            <w:hyperlink r:id="rId60">
              <w:r w:rsidDel="00000000" w:rsidR="00000000" w:rsidRPr="00000000">
                <w:rPr>
                  <w:rFonts w:ascii="Roboto" w:cs="Roboto" w:eastAsia="Roboto" w:hAnsi="Roboto"/>
                  <w:color w:val="0056b3"/>
                  <w:sz w:val="24"/>
                  <w:szCs w:val="24"/>
                  <w:u w:val="single"/>
                  <w:rtl w:val="0"/>
                </w:rPr>
                <w:t xml:space="preserve">One Man, Two Voices: Peter Feigl's Diary and Testimony</w:t>
              </w:r>
            </w:hyperlink>
            <w:r w:rsidDel="00000000" w:rsidR="00000000" w:rsidRPr="00000000">
              <w:rPr>
                <w:rtl w:val="0"/>
              </w:rPr>
            </w:r>
          </w:p>
          <w:p w:rsidR="00000000" w:rsidDel="00000000" w:rsidP="00000000" w:rsidRDefault="00000000" w:rsidRPr="00000000" w14:paraId="000000D1">
            <w:pPr>
              <w:numPr>
                <w:ilvl w:val="0"/>
                <w:numId w:val="14"/>
              </w:numPr>
              <w:spacing w:after="0" w:afterAutospacing="0" w:lineRule="auto"/>
              <w:ind w:left="500" w:right="-220" w:hanging="360"/>
            </w:pPr>
            <w:hyperlink r:id="rId61">
              <w:r w:rsidDel="00000000" w:rsidR="00000000" w:rsidRPr="00000000">
                <w:rPr>
                  <w:rFonts w:ascii="Roboto" w:cs="Roboto" w:eastAsia="Roboto" w:hAnsi="Roboto"/>
                  <w:color w:val="0056b3"/>
                  <w:sz w:val="24"/>
                  <w:szCs w:val="24"/>
                  <w:u w:val="single"/>
                  <w:rtl w:val="0"/>
                </w:rPr>
                <w:t xml:space="preserve">Quatre histoires du ghetto de Varsovie</w:t>
              </w:r>
            </w:hyperlink>
            <w:r w:rsidDel="00000000" w:rsidR="00000000" w:rsidRPr="00000000">
              <w:rPr>
                <w:rtl w:val="0"/>
              </w:rPr>
            </w:r>
          </w:p>
          <w:p w:rsidR="00000000" w:rsidDel="00000000" w:rsidP="00000000" w:rsidRDefault="00000000" w:rsidRPr="00000000" w14:paraId="000000D2">
            <w:pPr>
              <w:numPr>
                <w:ilvl w:val="0"/>
                <w:numId w:val="14"/>
              </w:numPr>
              <w:spacing w:after="0" w:afterAutospacing="0" w:lineRule="auto"/>
              <w:ind w:left="500" w:right="-220" w:hanging="360"/>
            </w:pPr>
            <w:hyperlink r:id="rId62">
              <w:r w:rsidDel="00000000" w:rsidR="00000000" w:rsidRPr="00000000">
                <w:rPr>
                  <w:rFonts w:ascii="Roboto" w:cs="Roboto" w:eastAsia="Roboto" w:hAnsi="Roboto"/>
                  <w:color w:val="0056b3"/>
                  <w:sz w:val="24"/>
                  <w:szCs w:val="24"/>
                  <w:u w:val="single"/>
                  <w:rtl w:val="0"/>
                </w:rPr>
                <w:t xml:space="preserve">Jaujard, l'homme qui a sauvé le Louvre pendant la 2ème Guerre Mondiale - Reportage (Visites privées VIDEO en francais)</w:t>
              </w:r>
            </w:hyperlink>
            <w:r w:rsidDel="00000000" w:rsidR="00000000" w:rsidRPr="00000000">
              <w:rPr>
                <w:rtl w:val="0"/>
              </w:rPr>
            </w:r>
          </w:p>
          <w:p w:rsidR="00000000" w:rsidDel="00000000" w:rsidP="00000000" w:rsidRDefault="00000000" w:rsidRPr="00000000" w14:paraId="000000D3">
            <w:pPr>
              <w:numPr>
                <w:ilvl w:val="0"/>
                <w:numId w:val="14"/>
              </w:numPr>
              <w:spacing w:after="0" w:afterAutospacing="0" w:lineRule="auto"/>
              <w:ind w:left="500" w:right="-220" w:hanging="360"/>
            </w:pPr>
            <w:hyperlink r:id="rId63">
              <w:r w:rsidDel="00000000" w:rsidR="00000000" w:rsidRPr="00000000">
                <w:rPr>
                  <w:rFonts w:ascii="Roboto" w:cs="Roboto" w:eastAsia="Roboto" w:hAnsi="Roboto"/>
                  <w:color w:val="043079"/>
                  <w:sz w:val="24"/>
                  <w:szCs w:val="24"/>
                  <w:u w:val="single"/>
                  <w:rtl w:val="0"/>
                </w:rPr>
                <w:t xml:space="preserve">"Art is the heritage of humanity": The race to save Louvre art during World War Two (FRANCE24.COM VIDEO in English)</w:t>
              </w:r>
            </w:hyperlink>
            <w:r w:rsidDel="00000000" w:rsidR="00000000" w:rsidRPr="00000000">
              <w:rPr>
                <w:rtl w:val="0"/>
              </w:rPr>
            </w:r>
          </w:p>
          <w:p w:rsidR="00000000" w:rsidDel="00000000" w:rsidP="00000000" w:rsidRDefault="00000000" w:rsidRPr="00000000" w14:paraId="000000D4">
            <w:pPr>
              <w:numPr>
                <w:ilvl w:val="0"/>
                <w:numId w:val="14"/>
              </w:numPr>
              <w:spacing w:after="240" w:lineRule="auto"/>
              <w:ind w:left="500" w:right="-220" w:hanging="360"/>
            </w:pPr>
            <w:r w:rsidDel="00000000" w:rsidR="00000000" w:rsidRPr="00000000">
              <w:rPr>
                <w:rFonts w:ascii="Roboto" w:cs="Roboto" w:eastAsia="Roboto" w:hAnsi="Roboto"/>
                <w:color w:val="212529"/>
                <w:sz w:val="24"/>
                <w:szCs w:val="24"/>
                <w:rtl w:val="0"/>
              </w:rPr>
              <w:t xml:space="preserve">Films: La Rafle (2010), Un Sac de Billes (2017), Au Revoir les Enfants (1987), Fanny’s Journey (2016)</w:t>
            </w:r>
          </w:p>
          <w:p w:rsidR="00000000" w:rsidDel="00000000" w:rsidP="00000000" w:rsidRDefault="00000000" w:rsidRPr="00000000" w14:paraId="000000D5">
            <w:pPr>
              <w:pageBreakBefore w:val="0"/>
              <w:widowControl w:val="0"/>
              <w:spacing w:after="240" w:lineRule="auto"/>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4" w:type="default"/>
      <w:footerReference r:id="rId65"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2125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color w:val="2125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acinghistory.org/es/resource-library/holocaust-human-behavior-student-guide-en-espanol" TargetMode="External"/><Relationship Id="rId42" Type="http://schemas.openxmlformats.org/officeDocument/2006/relationships/hyperlink" Target="https://timelineoftheholocaust.org/" TargetMode="External"/><Relationship Id="rId41" Type="http://schemas.openxmlformats.org/officeDocument/2006/relationships/hyperlink" Target="https://echoesandreflections.org/teach/" TargetMode="External"/><Relationship Id="rId44" Type="http://schemas.openxmlformats.org/officeDocument/2006/relationships/hyperlink" Target="https://www.centropa.org/en/education-resources" TargetMode="External"/><Relationship Id="rId43" Type="http://schemas.openxmlformats.org/officeDocument/2006/relationships/hyperlink" Target="https://iwitness.usc.edu/home" TargetMode="External"/><Relationship Id="rId46" Type="http://schemas.openxmlformats.org/officeDocument/2006/relationships/hyperlink" Target="https://newspapers.ushmm.org/post/teaching-resources" TargetMode="External"/><Relationship Id="rId45" Type="http://schemas.openxmlformats.org/officeDocument/2006/relationships/hyperlink" Target="https://www.nj.gov/education/holocaust/curr/materials/holocaustsurvivorsofsj.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inghistory.org/resource-library/teaching-who-will-write-our-history" TargetMode="External"/><Relationship Id="rId48" Type="http://schemas.openxmlformats.org/officeDocument/2006/relationships/hyperlink" Target="https://www.yadvashem.org/yv/en/exhibitions/righteous-women/index.asp" TargetMode="External"/><Relationship Id="rId47" Type="http://schemas.openxmlformats.org/officeDocument/2006/relationships/hyperlink" Target="https://romasintigenocide.eu/en/fuer-lehrpersonen" TargetMode="External"/><Relationship Id="rId49" Type="http://schemas.openxmlformats.org/officeDocument/2006/relationships/hyperlink" Target="https://www.jewishpartisans.org/content/jewish-women-partisans" TargetMode="External"/><Relationship Id="rId5" Type="http://schemas.openxmlformats.org/officeDocument/2006/relationships/styles" Target="styles.xml"/><Relationship Id="rId6" Type="http://schemas.openxmlformats.org/officeDocument/2006/relationships/hyperlink" Target="https://echoesandreflections.org/unit-7/?state=open#content" TargetMode="External"/><Relationship Id="rId7" Type="http://schemas.openxmlformats.org/officeDocument/2006/relationships/hyperlink" Target="https://iwitness.usc.edu/activities/7068" TargetMode="External"/><Relationship Id="rId8" Type="http://schemas.openxmlformats.org/officeDocument/2006/relationships/hyperlink" Target="https://holocausteducation.org.uk/wp-content/uploads/Case-Study-Cards-in-UCL-template.pdf" TargetMode="External"/><Relationship Id="rId31" Type="http://schemas.openxmlformats.org/officeDocument/2006/relationships/hyperlink" Target="https://www.ushmm.org/teach/fundamentals/guidelines-for-teaching-the-holocaust" TargetMode="External"/><Relationship Id="rId30" Type="http://schemas.openxmlformats.org/officeDocument/2006/relationships/hyperlink" Target="https://www.facinghistory.org/resource-library/fostering-civil-discourse-difficult-classroom-conversations-diverse-democracy" TargetMode="External"/><Relationship Id="rId33" Type="http://schemas.openxmlformats.org/officeDocument/2006/relationships/hyperlink" Target="https://www.ushmm.org/teach/fundamentals/holocaust-questions" TargetMode="External"/><Relationship Id="rId32" Type="http://schemas.openxmlformats.org/officeDocument/2006/relationships/hyperlink" Target="https://encyclopedia.ushmm.org/content/en/article/an-overview-of-the-holocaust-topics-to-teach" TargetMode="External"/><Relationship Id="rId35" Type="http://schemas.openxmlformats.org/officeDocument/2006/relationships/hyperlink" Target="https://www.ushmm.org/teach/teaching-materials/holocaust/rubric-for-evaluating-resources" TargetMode="External"/><Relationship Id="rId34" Type="http://schemas.openxmlformats.org/officeDocument/2006/relationships/hyperlink" Target="https://echoesandreflections.org/students-toughest-questions/" TargetMode="External"/><Relationship Id="rId37" Type="http://schemas.openxmlformats.org/officeDocument/2006/relationships/hyperlink" Target="https://encyclopedia.ushmm.org/en" TargetMode="External"/><Relationship Id="rId36" Type="http://schemas.openxmlformats.org/officeDocument/2006/relationships/hyperlink" Target="https://www.ushmm.org/" TargetMode="External"/><Relationship Id="rId39" Type="http://schemas.openxmlformats.org/officeDocument/2006/relationships/hyperlink" Target="https://www.facinghistory.org/" TargetMode="External"/><Relationship Id="rId38" Type="http://schemas.openxmlformats.org/officeDocument/2006/relationships/hyperlink" Target="https://www.yadvashem.org/education.html" TargetMode="External"/><Relationship Id="rId62" Type="http://schemas.openxmlformats.org/officeDocument/2006/relationships/hyperlink" Target="https://youtu.be/TPU3mk3lPP8?si=FhQdxXaEnlQpzZxV" TargetMode="External"/><Relationship Id="rId61" Type="http://schemas.openxmlformats.org/officeDocument/2006/relationships/hyperlink" Target="https://new.express.adobe.com/webpage/AnpoZ2Tu5em0R?" TargetMode="External"/><Relationship Id="rId20" Type="http://schemas.openxmlformats.org/officeDocument/2006/relationships/hyperlink" Target="https://echoesandreflections.org/unit-8/?state=open#lessn3" TargetMode="External"/><Relationship Id="rId64" Type="http://schemas.openxmlformats.org/officeDocument/2006/relationships/header" Target="header1.xml"/><Relationship Id="rId63" Type="http://schemas.openxmlformats.org/officeDocument/2006/relationships/hyperlink" Target="https://youtu.be/rhEgaYVH6Ig?si=VHFK-8y-Z0_hU2if" TargetMode="External"/><Relationship Id="rId22" Type="http://schemas.openxmlformats.org/officeDocument/2006/relationships/hyperlink" Target="https://echoesandreflections.org/unit-8/?state=open#lessn1" TargetMode="External"/><Relationship Id="rId21" Type="http://schemas.openxmlformats.org/officeDocument/2006/relationships/hyperlink" Target="https://www.adl.org/sites/default/files/documents/2024-03/cc-survival-to-service-children-holocaust.pdf" TargetMode="External"/><Relationship Id="rId65" Type="http://schemas.openxmlformats.org/officeDocument/2006/relationships/footer" Target="footer1.xml"/><Relationship Id="rId24" Type="http://schemas.openxmlformats.org/officeDocument/2006/relationships/hyperlink" Target="https://www.lbi.org/1938projekt/wp-content/uploads/2020/04/1938_HelpfromAbroad_Krucoff.pdf" TargetMode="External"/><Relationship Id="rId23" Type="http://schemas.openxmlformats.org/officeDocument/2006/relationships/hyperlink" Target="https://iwitness.usc.edu/activities/7587" TargetMode="External"/><Relationship Id="rId60" Type="http://schemas.openxmlformats.org/officeDocument/2006/relationships/hyperlink" Target="https://sfi.usc.edu/education/peterfeigl/lesson.php" TargetMode="External"/><Relationship Id="rId26" Type="http://schemas.openxmlformats.org/officeDocument/2006/relationships/hyperlink" Target="https://hmd.org.uk/resource/secondary-kindertransport-lesson-plan/" TargetMode="External"/><Relationship Id="rId25" Type="http://schemas.openxmlformats.org/officeDocument/2006/relationships/hyperlink" Target="https://www.facinghistory.org/resource-library/refugees-rescuers-courage-act" TargetMode="External"/><Relationship Id="rId28" Type="http://schemas.openxmlformats.org/officeDocument/2006/relationships/hyperlink" Target="http://www.p21.org/about-us/p21-framework" TargetMode="External"/><Relationship Id="rId27" Type="http://schemas.openxmlformats.org/officeDocument/2006/relationships/hyperlink" Target="http://www.p21.org/about-us/p21-framework" TargetMode="External"/><Relationship Id="rId29" Type="http://schemas.openxmlformats.org/officeDocument/2006/relationships/hyperlink" Target="http://www.p21.org/about-us/p21-framework" TargetMode="External"/><Relationship Id="rId51" Type="http://schemas.openxmlformats.org/officeDocument/2006/relationships/hyperlink" Target="https://www.jewishmuseum.cz/en/collection-research/collections-funds/visual-arts/children-s-drawings-from-the-terezin-ghetto/" TargetMode="External"/><Relationship Id="rId50" Type="http://schemas.openxmlformats.org/officeDocument/2006/relationships/hyperlink" Target="https://education.defiantrequiem.org/?module=resisting-oppression" TargetMode="External"/><Relationship Id="rId53" Type="http://schemas.openxmlformats.org/officeDocument/2006/relationships/hyperlink" Target="https://holocaustmusic.ort.org/resistance-and-exile/" TargetMode="External"/><Relationship Id="rId52" Type="http://schemas.openxmlformats.org/officeDocument/2006/relationships/hyperlink" Target="https://www.facinghistory.org/resource-library/teaching-children-willesden-lane-exploring-lisas-music" TargetMode="External"/><Relationship Id="rId11" Type="http://schemas.openxmlformats.org/officeDocument/2006/relationships/hyperlink" Target="https://www.yadvashem.org/education/educational-materials/lesson-plans/warsaw-interactive.html" TargetMode="External"/><Relationship Id="rId55" Type="http://schemas.openxmlformats.org/officeDocument/2006/relationships/hyperlink" Target="https://museeholocauste.ca/fr/" TargetMode="External"/><Relationship Id="rId10" Type="http://schemas.openxmlformats.org/officeDocument/2006/relationships/hyperlink" Target="https://memoirs.azrielifoundation.org/uploads/education/programs/The-Warsaw-Ghetto-From-Persecution-to-Resistance.pdf" TargetMode="External"/><Relationship Id="rId54" Type="http://schemas.openxmlformats.org/officeDocument/2006/relationships/hyperlink" Target="https://docs.google.com/document/d/1D8rffJeg2Y6CpE6e9QfZrzpEiAQGlm3HoFjj6n3Zew0/edit?tab=t.0" TargetMode="External"/><Relationship Id="rId13" Type="http://schemas.openxmlformats.org/officeDocument/2006/relationships/hyperlink" Target="https://www.museumoftolerance.com/assets/documents/rememberthechildren-teachers.pdf" TargetMode="External"/><Relationship Id="rId57" Type="http://schemas.openxmlformats.org/officeDocument/2006/relationships/hyperlink" Target="https://www.memorialdelashoah.org/pedagogie-et-formation/outils-pour-enseigner.html" TargetMode="External"/><Relationship Id="rId12" Type="http://schemas.openxmlformats.org/officeDocument/2006/relationships/hyperlink" Target="https://www.lbi.org/1938projekt/wp-content/uploads/2020/04/1938_InformationAsResistance_Pfeifer.pdf" TargetMode="External"/><Relationship Id="rId56" Type="http://schemas.openxmlformats.org/officeDocument/2006/relationships/hyperlink" Target="https://survivor-memoirs.files.svdcdn.com/production/uploads/Azrieli-Fondation-Premiers-reperes.pdf?dm=1647021974" TargetMode="External"/><Relationship Id="rId15" Type="http://schemas.openxmlformats.org/officeDocument/2006/relationships/hyperlink" Target="https://education.defiantrequiem.org/?module=the-story-of-the-defiant-requiem" TargetMode="External"/><Relationship Id="rId59" Type="http://schemas.openxmlformats.org/officeDocument/2006/relationships/hyperlink" Target="https://memoireduchambon.com/ressources-historiques/temoignages/" TargetMode="External"/><Relationship Id="rId14" Type="http://schemas.openxmlformats.org/officeDocument/2006/relationships/hyperlink" Target="https://www.lbi.org/media/documents/Intellectual_Resistance_Lesson_Plan.pdf" TargetMode="External"/><Relationship Id="rId58" Type="http://schemas.openxmlformats.org/officeDocument/2006/relationships/hyperlink" Target="https://memoirs.azrielifoundation.org/fr/introduction-a-recollection/" TargetMode="External"/><Relationship Id="rId17" Type="http://schemas.openxmlformats.org/officeDocument/2006/relationships/hyperlink" Target="https://teachholocaust.org/lesson/changing-the-narrative/" TargetMode="External"/><Relationship Id="rId16" Type="http://schemas.openxmlformats.org/officeDocument/2006/relationships/hyperlink" Target="https://www.facinghistory.org/resource-library/resistance-during-holocaust-exploration-jewish-partisans" TargetMode="External"/><Relationship Id="rId19" Type="http://schemas.openxmlformats.org/officeDocument/2006/relationships/hyperlink" Target="https://www.yadvashem.org/education/educational-materials/lesson-plans/matter-of-choice.html" TargetMode="External"/><Relationship Id="rId18" Type="http://schemas.openxmlformats.org/officeDocument/2006/relationships/hyperlink" Target="https://www.jewishpartisans.org/content/resist-curricul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