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37"/>
        <w:gridCol w:w="348"/>
        <w:gridCol w:w="1773"/>
        <w:gridCol w:w="2514"/>
        <w:gridCol w:w="3065"/>
        <w:gridCol w:w="3439"/>
        <w:tblGridChange w:id="0">
          <w:tblGrid>
            <w:gridCol w:w="2037"/>
            <w:gridCol w:w="348"/>
            <w:gridCol w:w="1773"/>
            <w:gridCol w:w="2514"/>
            <w:gridCol w:w="3065"/>
            <w:gridCol w:w="3439"/>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bCs w:val="1"/>
                <w:i w:val="1"/>
                <w:iCs w:val="1"/>
                <w:color w:val="ffffff"/>
                <w:sz w:val="28"/>
                <w:szCs w:val="28"/>
              </w:rPr>
            </w:pPr>
            <w:r w:rsidDel="00000000" w:rsidR="00000000" w:rsidRPr="00000000">
              <w:rPr>
                <w:b w:val="1"/>
                <w:bCs w:val="1"/>
                <w:i w:val="1"/>
                <w:iCs w:val="1"/>
                <w:color w:val="ffffff"/>
                <w:sz w:val="28"/>
                <w:szCs w:val="28"/>
                <w:rtl w:val="0"/>
              </w:rPr>
              <w:t xml:space="preserve">Unit: Holocaust Unit 3</w:t>
            </w:r>
          </w:p>
          <w:p w:rsidR="00000000" w:rsidDel="00000000" w:rsidP="00000000" w:rsidRDefault="00000000" w:rsidRPr="00000000" w14:paraId="00000003">
            <w:pPr>
              <w:pageBreakBefore w:val="0"/>
              <w:jc w:val="center"/>
              <w:rPr>
                <w:b w:val="1"/>
                <w:bCs w:val="1"/>
                <w:i w:val="1"/>
                <w:iCs w:val="1"/>
                <w:color w:val="ffffff"/>
                <w:sz w:val="28"/>
                <w:szCs w:val="28"/>
              </w:rPr>
            </w:pPr>
            <w:r w:rsidDel="00000000" w:rsidR="00000000" w:rsidRPr="00000000">
              <w:rPr>
                <w:b w:val="1"/>
                <w:bCs w:val="1"/>
                <w:i w:val="1"/>
                <w:iCs w:val="1"/>
                <w:color w:val="ffffff"/>
                <w:sz w:val="28"/>
                <w:szCs w:val="28"/>
                <w:rtl w:val="0"/>
              </w:rPr>
              <w:t xml:space="preserve">30 Days</w:t>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bCs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numPr>
                <w:ilvl w:val="0"/>
                <w:numId w:val="4"/>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6.1.12.HistoryUP.11.b: Compare the varying perspectives of victims, survivors, bystanders, rescuers, and perpetrators during the Holocaust.</w:t>
            </w:r>
          </w:p>
          <w:p w:rsidR="00000000" w:rsidDel="00000000" w:rsidP="00000000" w:rsidRDefault="00000000" w:rsidRPr="00000000" w14:paraId="0000000C">
            <w:pPr>
              <w:numPr>
                <w:ilvl w:val="0"/>
                <w:numId w:val="4"/>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6.2.12.HistoryUP.4.c: Compare and contrast the actions of individuals as perpetrators, bystanders, and rescuers during events of persecution or genocide, and describe the long-term consequences of genocide for all involved.</w:t>
            </w:r>
          </w:p>
          <w:p w:rsidR="00000000" w:rsidDel="00000000" w:rsidP="00000000" w:rsidRDefault="00000000" w:rsidRPr="00000000" w14:paraId="0000000D">
            <w:pPr>
              <w:numPr>
                <w:ilvl w:val="0"/>
                <w:numId w:val="4"/>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 6.2.12.CivicsHR.4.a: Analyze the motivations, causes, and consequences of the genocides of Armenians, Ukrainians, Jews in the Holocaust and assess the responses by individuals, groups, and governments and analyze large-scale atrocities including 20th century massacres in China.</w:t>
            </w:r>
          </w:p>
          <w:p w:rsidR="00000000" w:rsidDel="00000000" w:rsidP="00000000" w:rsidRDefault="00000000" w:rsidRPr="00000000" w14:paraId="0000000E">
            <w:pPr>
              <w:numPr>
                <w:ilvl w:val="0"/>
                <w:numId w:val="4"/>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6.2.12.HistoryCC.4.b: Assess the short- and long-term demographic, social, economic, and environmental consequences of the violence and destruction of the two World Wars.</w:t>
            </w:r>
          </w:p>
          <w:p w:rsidR="00000000" w:rsidDel="00000000" w:rsidP="00000000" w:rsidRDefault="00000000" w:rsidRPr="00000000" w14:paraId="0000000F">
            <w:pPr>
              <w:numPr>
                <w:ilvl w:val="0"/>
                <w:numId w:val="4"/>
              </w:numPr>
              <w:shd w:fill="ffffff" w:val="clear"/>
              <w:spacing w:after="240" w:lineRule="auto"/>
              <w:ind w:left="720" w:hanging="360"/>
            </w:pPr>
            <w:r w:rsidDel="00000000" w:rsidR="00000000" w:rsidRPr="00000000">
              <w:rPr>
                <w:rFonts w:ascii="Roboto" w:cs="Roboto" w:eastAsia="Roboto" w:hAnsi="Roboto"/>
                <w:color w:val="212529"/>
                <w:sz w:val="24"/>
                <w:szCs w:val="24"/>
                <w:rtl w:val="0"/>
              </w:rPr>
              <w:t xml:space="preserve">6.2.12.HistoryCC.4.g: Use a variety of resources from different perspectives to analyze the role of racial bias, nationalism, and propaganda in mobilizing civilian populations in support of “total war.”</w:t>
            </w:r>
          </w:p>
          <w:p w:rsidR="00000000" w:rsidDel="00000000" w:rsidP="00000000" w:rsidRDefault="00000000" w:rsidRPr="00000000" w14:paraId="00000010">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6">
            <w:pPr>
              <w:pageBreakBefore w:val="0"/>
              <w:rPr>
                <w:color w:val="1f497d"/>
                <w:sz w:val="20"/>
                <w:szCs w:val="20"/>
              </w:rPr>
            </w:pPr>
            <w:r w:rsidDel="00000000" w:rsidR="00000000" w:rsidRPr="00000000">
              <w:rPr>
                <w:b w:val="1"/>
                <w:bCs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17">
            <w:pPr>
              <w:pageBreakBefore w:val="0"/>
              <w:rPr>
                <w:sz w:val="20"/>
                <w:szCs w:val="20"/>
              </w:rPr>
            </w:pPr>
            <w:r w:rsidDel="00000000" w:rsidR="00000000" w:rsidRPr="00000000">
              <w:rPr>
                <w:rtl w:val="0"/>
              </w:rPr>
            </w:r>
          </w:p>
          <w:p w:rsidR="00000000" w:rsidDel="00000000" w:rsidP="00000000" w:rsidRDefault="00000000" w:rsidRPr="00000000" w14:paraId="00000018">
            <w:pPr>
              <w:pageBreakBefore w:val="0"/>
              <w:rPr>
                <w:sz w:val="20"/>
                <w:szCs w:val="20"/>
              </w:rPr>
            </w:pPr>
            <w:r w:rsidDel="00000000" w:rsidR="00000000" w:rsidRPr="00000000">
              <w:rPr>
                <w:rFonts w:ascii="Roboto" w:cs="Roboto" w:eastAsia="Roboto" w:hAnsi="Roboto"/>
                <w:color w:val="212529"/>
                <w:sz w:val="24"/>
                <w:szCs w:val="24"/>
                <w:highlight w:val="white"/>
                <w:rtl w:val="0"/>
              </w:rPr>
              <w:t xml:space="preserve">Students will analyze the systematic dehumanization of targeted groups in Nazi Germany and how this process facilitated the transition from persecution and mass murder, understanding the psychological, social, and political mechanisms that allowed such atrocities to occur.</w:t>
            </w:r>
            <w:r w:rsidDel="00000000" w:rsidR="00000000" w:rsidRPr="00000000">
              <w:rPr>
                <w:rtl w:val="0"/>
              </w:rPr>
            </w:r>
          </w:p>
          <w:p w:rsidR="00000000" w:rsidDel="00000000" w:rsidP="00000000" w:rsidRDefault="00000000" w:rsidRPr="00000000" w14:paraId="00000019">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F">
            <w:pPr>
              <w:pageBreakBefore w:val="0"/>
              <w:rPr>
                <w:color w:val="1f497d"/>
              </w:rPr>
            </w:pPr>
            <w:r w:rsidDel="00000000" w:rsidR="00000000" w:rsidRPr="00000000">
              <w:rPr>
                <w:b w:val="1"/>
                <w:bCs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numPr>
                <w:ilvl w:val="0"/>
                <w:numId w:val="6"/>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Individuals and communities responded to dehumanization and persecution in different ways, influenced by fear, personal beliefs, and moral convictions. Their choices to resist or comply show the complexities of human behavior under oppression and remind us of the importance of empathy, solidarity, and standing up for others in the face of injustice.</w:t>
            </w:r>
          </w:p>
          <w:p w:rsidR="00000000" w:rsidDel="00000000" w:rsidP="00000000" w:rsidRDefault="00000000" w:rsidRPr="00000000" w14:paraId="00000022">
            <w:pPr>
              <w:numPr>
                <w:ilvl w:val="0"/>
                <w:numId w:val="6"/>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The Nazis targeted many groups beyond Jews, including the Roma, disabled individuals, homosexuals, and political dissidents, using similar methods of oppression. Studying how these groups were persecuted helps us understand the broader scope of Nazi ideology and the destructive power of hatred and discrimination.</w:t>
            </w:r>
          </w:p>
          <w:p w:rsidR="00000000" w:rsidDel="00000000" w:rsidP="00000000" w:rsidRDefault="00000000" w:rsidRPr="00000000" w14:paraId="00000023">
            <w:pPr>
              <w:numPr>
                <w:ilvl w:val="0"/>
                <w:numId w:val="6"/>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The establishment of ghettos served to isolate and control Jewish populations, creating conditions that facilitated dehumanization and suffering, while simultaneously reflecting the Nazi regime's goals of segregation and eventual extermination.</w:t>
            </w:r>
          </w:p>
          <w:p w:rsidR="00000000" w:rsidDel="00000000" w:rsidP="00000000" w:rsidRDefault="00000000" w:rsidRPr="00000000" w14:paraId="00000024">
            <w:pPr>
              <w:numPr>
                <w:ilvl w:val="0"/>
                <w:numId w:val="6"/>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Concentration and extermination camps were central to the Nazi regime's plan of dehumanization, serving as places for imprisonment, forced labor, and mass murder. These camps were crucial in carrying out the Final Solution, where millions were systematically killed, reflecting the horrifying extent of Nazi cruelty and the disregard for human life.</w:t>
            </w:r>
          </w:p>
          <w:p w:rsidR="00000000" w:rsidDel="00000000" w:rsidP="00000000" w:rsidRDefault="00000000" w:rsidRPr="00000000" w14:paraId="00000025">
            <w:pPr>
              <w:numPr>
                <w:ilvl w:val="0"/>
                <w:numId w:val="6"/>
              </w:numPr>
              <w:shd w:fill="ffffff" w:val="clear"/>
              <w:tabs>
                <w:tab w:val="left" w:leader="none" w:pos="220"/>
                <w:tab w:val="left" w:leader="none" w:pos="720"/>
              </w:tabs>
              <w:spacing w:after="24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Corporate interests played a significant role in the Nazi economy through the use of slave labor, helping to fuel the war effort and profit from human suffering. Studying this complicity raises ethical questions about responsibility in times of injustice and the lasting impact of actions.</w:t>
            </w:r>
          </w:p>
        </w:tc>
      </w:tr>
      <w:tr>
        <w:trPr>
          <w:cantSplit w:val="0"/>
          <w:trHeight w:val="900" w:hRule="atLeast"/>
          <w:tblHeader w:val="0"/>
        </w:trPr>
        <w:tc>
          <w:tcPr>
            <w:gridSpan w:val="6"/>
          </w:tcPr>
          <w:p w:rsidR="00000000" w:rsidDel="00000000" w:rsidP="00000000" w:rsidRDefault="00000000" w:rsidRPr="00000000" w14:paraId="0000002B">
            <w:pPr>
              <w:pageBreakBefore w:val="0"/>
              <w:rPr>
                <w:color w:val="1f497d"/>
              </w:rPr>
            </w:pPr>
            <w:r w:rsidDel="00000000" w:rsidR="00000000" w:rsidRPr="00000000">
              <w:rPr>
                <w:b w:val="1"/>
                <w:bCs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numPr>
                <w:ilvl w:val="0"/>
                <w:numId w:val="6"/>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How did individuals and communities respond to the dehumanization and persecution of their neighbors, and what factors influenced their choices to resist or comply?</w:t>
            </w:r>
          </w:p>
          <w:p w:rsidR="00000000" w:rsidDel="00000000" w:rsidP="00000000" w:rsidRDefault="00000000" w:rsidRPr="00000000" w14:paraId="0000002E">
            <w:pPr>
              <w:numPr>
                <w:ilvl w:val="0"/>
                <w:numId w:val="6"/>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How did the Nazis target and persecute non-Jewish groups like the Roma, disabled people, homosexuals, and political opponents? How does studying their treatment along with that of Jews help us understand the Nazi regime's methods and beliefs?</w:t>
            </w:r>
          </w:p>
          <w:p w:rsidR="00000000" w:rsidDel="00000000" w:rsidP="00000000" w:rsidRDefault="00000000" w:rsidRPr="00000000" w14:paraId="0000002F">
            <w:pPr>
              <w:numPr>
                <w:ilvl w:val="0"/>
                <w:numId w:val="6"/>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How did the establishment of ghettos serve to isolate and dehumanize Jews, and in what ways did they reflect the broader aims of Nazi policies?</w:t>
            </w:r>
          </w:p>
          <w:p w:rsidR="00000000" w:rsidDel="00000000" w:rsidP="00000000" w:rsidRDefault="00000000" w:rsidRPr="00000000" w14:paraId="00000030">
            <w:pPr>
              <w:numPr>
                <w:ilvl w:val="0"/>
                <w:numId w:val="6"/>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What functions did concentration and extermination camps serve in the Nazi regime's strategy of dehumanization, and how did these camps facilitate the implementation of the Final Solution?</w:t>
            </w:r>
          </w:p>
          <w:p w:rsidR="00000000" w:rsidDel="00000000" w:rsidP="00000000" w:rsidRDefault="00000000" w:rsidRPr="00000000" w14:paraId="00000031">
            <w:pPr>
              <w:numPr>
                <w:ilvl w:val="0"/>
                <w:numId w:val="6"/>
              </w:numPr>
              <w:shd w:fill="ffffff" w:val="clear"/>
              <w:tabs>
                <w:tab w:val="left" w:leader="none" w:pos="220"/>
                <w:tab w:val="left" w:leader="none" w:pos="720"/>
              </w:tabs>
              <w:spacing w:after="24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What role did corporate interests play in the Nazi economy, particularly in relation to the use of slave labor, and what are the ethical implications of this complicity?</w:t>
            </w:r>
          </w:p>
          <w:p w:rsidR="00000000" w:rsidDel="00000000" w:rsidP="00000000" w:rsidRDefault="00000000" w:rsidRPr="00000000" w14:paraId="00000032">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8">
            <w:pPr>
              <w:pageBreakBefore w:val="0"/>
              <w:jc w:val="center"/>
              <w:rPr>
                <w:b w:val="1"/>
                <w:bCs w:val="1"/>
                <w:color w:val="ffffff"/>
                <w:sz w:val="24"/>
                <w:szCs w:val="24"/>
              </w:rPr>
            </w:pPr>
            <w:r w:rsidDel="00000000" w:rsidR="00000000" w:rsidRPr="00000000">
              <w:rPr>
                <w:b w:val="1"/>
                <w:bCs w:val="1"/>
                <w:color w:val="ffffff"/>
                <w:sz w:val="24"/>
                <w:szCs w:val="24"/>
                <w:rtl w:val="0"/>
              </w:rPr>
              <w:t xml:space="preserve">Content/Objectives</w:t>
            </w:r>
          </w:p>
        </w:tc>
        <w:tc>
          <w:tcPr>
            <w:gridSpan w:val="3"/>
            <w:shd w:fill="1f497d" w:val="clear"/>
          </w:tcPr>
          <w:p w:rsidR="00000000" w:rsidDel="00000000" w:rsidP="00000000" w:rsidRDefault="00000000" w:rsidRPr="00000000" w14:paraId="0000003B">
            <w:pPr>
              <w:pageBreakBefore w:val="0"/>
              <w:jc w:val="center"/>
              <w:rPr>
                <w:b w:val="1"/>
                <w:bCs w:val="1"/>
                <w:color w:val="ffffff"/>
                <w:sz w:val="24"/>
                <w:szCs w:val="24"/>
              </w:rPr>
            </w:pPr>
            <w:r w:rsidDel="00000000" w:rsidR="00000000" w:rsidRPr="00000000">
              <w:rPr>
                <w:b w:val="1"/>
                <w:bCs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3E">
            <w:pPr>
              <w:pageBreakBefore w:val="0"/>
              <w:jc w:val="center"/>
              <w:rPr>
                <w:b w:val="1"/>
                <w:bCs w:val="1"/>
              </w:rPr>
            </w:pPr>
            <w:r w:rsidDel="00000000" w:rsidR="00000000" w:rsidRPr="00000000">
              <w:rPr>
                <w:b w:val="1"/>
                <w:bCs w:val="1"/>
                <w:rtl w:val="0"/>
              </w:rPr>
              <w:t xml:space="preserve">Content</w:t>
            </w:r>
          </w:p>
          <w:p w:rsidR="00000000" w:rsidDel="00000000" w:rsidP="00000000" w:rsidRDefault="00000000" w:rsidRPr="00000000" w14:paraId="0000003F">
            <w:pPr>
              <w:pageBreakBefore w:val="0"/>
              <w:jc w:val="center"/>
              <w:rPr>
                <w:b w:val="1"/>
                <w:bCs w:val="1"/>
                <w:i w:val="1"/>
                <w:iCs w:val="1"/>
              </w:rPr>
            </w:pPr>
            <w:r w:rsidDel="00000000" w:rsidR="00000000" w:rsidRPr="00000000">
              <w:rPr>
                <w:b w:val="1"/>
                <w:bCs w:val="1"/>
                <w:i w:val="1"/>
                <w:iCs w:val="1"/>
                <w:rtl w:val="0"/>
              </w:rPr>
              <w:t xml:space="preserve">What students will know</w:t>
            </w:r>
          </w:p>
        </w:tc>
        <w:tc>
          <w:tcPr>
            <w:gridSpan w:val="2"/>
          </w:tcPr>
          <w:p w:rsidR="00000000" w:rsidDel="00000000" w:rsidP="00000000" w:rsidRDefault="00000000" w:rsidRPr="00000000" w14:paraId="00000040">
            <w:pPr>
              <w:pageBreakBefore w:val="0"/>
              <w:jc w:val="center"/>
              <w:rPr>
                <w:b w:val="1"/>
                <w:bCs w:val="1"/>
              </w:rPr>
            </w:pPr>
            <w:r w:rsidDel="00000000" w:rsidR="00000000" w:rsidRPr="00000000">
              <w:rPr>
                <w:b w:val="1"/>
                <w:bCs w:val="1"/>
                <w:rtl w:val="0"/>
              </w:rPr>
              <w:t xml:space="preserve">Skills</w:t>
            </w:r>
          </w:p>
          <w:p w:rsidR="00000000" w:rsidDel="00000000" w:rsidP="00000000" w:rsidRDefault="00000000" w:rsidRPr="00000000" w14:paraId="00000041">
            <w:pPr>
              <w:pageBreakBefore w:val="0"/>
              <w:jc w:val="center"/>
              <w:rPr>
                <w:b w:val="1"/>
                <w:bCs w:val="1"/>
                <w:i w:val="1"/>
                <w:iCs w:val="1"/>
              </w:rPr>
            </w:pPr>
            <w:r w:rsidDel="00000000" w:rsidR="00000000" w:rsidRPr="00000000">
              <w:rPr>
                <w:b w:val="1"/>
                <w:bCs w:val="1"/>
                <w:i w:val="1"/>
                <w:iCs w:val="1"/>
                <w:rtl w:val="0"/>
              </w:rPr>
              <w:t xml:space="preserve">What students will be able to do</w:t>
            </w:r>
          </w:p>
        </w:tc>
        <w:tc>
          <w:tcPr>
            <w:gridSpan w:val="2"/>
          </w:tcPr>
          <w:p w:rsidR="00000000" w:rsidDel="00000000" w:rsidP="00000000" w:rsidRDefault="00000000" w:rsidRPr="00000000" w14:paraId="00000043">
            <w:pPr>
              <w:pageBreakBefore w:val="0"/>
              <w:jc w:val="center"/>
              <w:rPr>
                <w:b w:val="1"/>
                <w:bCs w:val="1"/>
              </w:rPr>
            </w:pPr>
            <w:r w:rsidDel="00000000" w:rsidR="00000000" w:rsidRPr="00000000">
              <w:rPr>
                <w:b w:val="1"/>
                <w:bCs w:val="1"/>
                <w:rtl w:val="0"/>
              </w:rPr>
              <w:t xml:space="preserve">Activities/Strategies</w:t>
            </w:r>
          </w:p>
          <w:p w:rsidR="00000000" w:rsidDel="00000000" w:rsidP="00000000" w:rsidRDefault="00000000" w:rsidRPr="00000000" w14:paraId="00000044">
            <w:pPr>
              <w:pageBreakBefore w:val="0"/>
              <w:jc w:val="center"/>
              <w:rPr>
                <w:b w:val="1"/>
                <w:bCs w:val="1"/>
                <w:i w:val="1"/>
                <w:iCs w:val="1"/>
              </w:rPr>
            </w:pPr>
            <w:r w:rsidDel="00000000" w:rsidR="00000000" w:rsidRPr="00000000">
              <w:rPr>
                <w:b w:val="1"/>
                <w:bCs w:val="1"/>
                <w:i w:val="1"/>
                <w:iCs w:val="1"/>
                <w:rtl w:val="0"/>
              </w:rPr>
              <w:t xml:space="preserve">How we teach content and skills</w:t>
            </w:r>
          </w:p>
        </w:tc>
        <w:tc>
          <w:tcPr/>
          <w:p w:rsidR="00000000" w:rsidDel="00000000" w:rsidP="00000000" w:rsidRDefault="00000000" w:rsidRPr="00000000" w14:paraId="00000046">
            <w:pPr>
              <w:pageBreakBefore w:val="0"/>
              <w:jc w:val="center"/>
              <w:rPr>
                <w:b w:val="1"/>
                <w:bCs w:val="1"/>
              </w:rPr>
            </w:pPr>
            <w:r w:rsidDel="00000000" w:rsidR="00000000" w:rsidRPr="00000000">
              <w:rPr>
                <w:b w:val="1"/>
                <w:bCs w:val="1"/>
                <w:rtl w:val="0"/>
              </w:rPr>
              <w:t xml:space="preserve">Evidence (Assessments)</w:t>
            </w:r>
          </w:p>
          <w:p w:rsidR="00000000" w:rsidDel="00000000" w:rsidP="00000000" w:rsidRDefault="00000000" w:rsidRPr="00000000" w14:paraId="00000047">
            <w:pPr>
              <w:pageBreakBefore w:val="0"/>
              <w:jc w:val="center"/>
              <w:rPr>
                <w:b w:val="1"/>
                <w:bCs w:val="1"/>
                <w:i w:val="1"/>
                <w:iCs w:val="1"/>
              </w:rPr>
            </w:pPr>
            <w:r w:rsidDel="00000000" w:rsidR="00000000" w:rsidRPr="00000000">
              <w:rPr>
                <w:b w:val="1"/>
                <w:bCs w:val="1"/>
                <w:i w:val="1"/>
                <w:iCs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widowControl w:val="0"/>
              <w:numPr>
                <w:ilvl w:val="0"/>
                <w:numId w:val="6"/>
              </w:numPr>
              <w:tabs>
                <w:tab w:val="left" w:leader="none" w:pos="220"/>
                <w:tab w:val="left" w:leader="none" w:pos="720"/>
              </w:tabs>
              <w:spacing w:after="293" w:lineRule="auto"/>
              <w:ind w:left="720" w:hanging="720"/>
              <w:rPr>
                <w:rFonts w:ascii="Times" w:cs="Times" w:eastAsia="Times" w:hAnsi="Times"/>
              </w:rPr>
            </w:pPr>
            <w:r w:rsidDel="00000000" w:rsidR="00000000" w:rsidRPr="00000000">
              <w:rPr>
                <w:rFonts w:ascii="Arial" w:cs="Arial" w:eastAsia="Arial" w:hAnsi="Arial"/>
                <w:b w:val="1"/>
                <w:bCs w:val="1"/>
                <w:rtl w:val="0"/>
              </w:rPr>
              <w:t xml:space="preserve">Resistance Fighter</w:t>
            </w:r>
            <w:r w:rsidDel="00000000" w:rsidR="00000000" w:rsidRPr="00000000">
              <w:rPr>
                <w:rFonts w:ascii="Arial" w:cs="Arial" w:eastAsia="Arial" w:hAnsi="Arial"/>
                <w:rtl w:val="0"/>
              </w:rPr>
              <w:t xml:space="preserve">: An underground organization engaged in a struggle for national </w:t>
            </w:r>
            <w:r w:rsidDel="00000000" w:rsidR="00000000" w:rsidRPr="00000000">
              <w:rPr>
                <w:rFonts w:ascii="Times" w:cs="Times" w:eastAsia="Times" w:hAnsi="Times"/>
                <w:rtl w:val="0"/>
              </w:rPr>
              <w:t xml:space="preserve"> </w:t>
            </w:r>
            <w:r w:rsidDel="00000000" w:rsidR="00000000" w:rsidRPr="00000000">
              <w:rPr>
                <w:rFonts w:ascii="Arial" w:cs="Arial" w:eastAsia="Arial" w:hAnsi="Arial"/>
                <w:rtl w:val="0"/>
              </w:rPr>
              <w:t xml:space="preserve">liberation in a country under military or totalitarian occupation. </w:t>
            </w:r>
            <w:r w:rsidDel="00000000" w:rsidR="00000000" w:rsidRPr="00000000">
              <w:rPr>
                <w:rFonts w:ascii="Times" w:cs="Times" w:eastAsia="Times" w:hAnsi="Times"/>
                <w:rtl w:val="0"/>
              </w:rPr>
              <w:t xml:space="preserve"> </w:t>
            </w:r>
          </w:p>
          <w:p w:rsidR="00000000" w:rsidDel="00000000" w:rsidP="00000000" w:rsidRDefault="00000000" w:rsidRPr="00000000" w14:paraId="0000004A">
            <w:pPr>
              <w:pageBreakBefore w:val="0"/>
              <w:widowControl w:val="0"/>
              <w:numPr>
                <w:ilvl w:val="0"/>
                <w:numId w:val="6"/>
              </w:numPr>
              <w:tabs>
                <w:tab w:val="left" w:leader="none" w:pos="220"/>
                <w:tab w:val="left" w:leader="none" w:pos="720"/>
              </w:tabs>
              <w:spacing w:after="293" w:lineRule="auto"/>
              <w:ind w:left="720" w:hanging="720"/>
              <w:rPr>
                <w:rFonts w:ascii="Times" w:cs="Times" w:eastAsia="Times" w:hAnsi="Times"/>
              </w:rPr>
            </w:pPr>
            <w:r w:rsidDel="00000000" w:rsidR="00000000" w:rsidRPr="00000000">
              <w:rPr>
                <w:rFonts w:ascii="Arial" w:cs="Arial" w:eastAsia="Arial" w:hAnsi="Arial"/>
                <w:b w:val="1"/>
                <w:bCs w:val="1"/>
                <w:rtl w:val="0"/>
              </w:rPr>
              <w:t xml:space="preserve">Collaborator</w:t>
            </w:r>
            <w:r w:rsidDel="00000000" w:rsidR="00000000" w:rsidRPr="00000000">
              <w:rPr>
                <w:rFonts w:ascii="Arial" w:cs="Arial" w:eastAsia="Arial" w:hAnsi="Arial"/>
                <w:rtl w:val="0"/>
              </w:rPr>
              <w:t xml:space="preserve">: One who cooperates, usually willingly, with an enemy nation, especially </w:t>
            </w:r>
            <w:r w:rsidDel="00000000" w:rsidR="00000000" w:rsidRPr="00000000">
              <w:rPr>
                <w:rFonts w:ascii="Times" w:cs="Times" w:eastAsia="Times" w:hAnsi="Times"/>
                <w:rtl w:val="0"/>
              </w:rPr>
              <w:t xml:space="preserve"> </w:t>
            </w:r>
            <w:r w:rsidDel="00000000" w:rsidR="00000000" w:rsidRPr="00000000">
              <w:rPr>
                <w:rFonts w:ascii="Arial" w:cs="Arial" w:eastAsia="Arial" w:hAnsi="Arial"/>
                <w:rtl w:val="0"/>
              </w:rPr>
              <w:t xml:space="preserve">with an enemy occupying one's country. </w:t>
            </w:r>
            <w:r w:rsidDel="00000000" w:rsidR="00000000" w:rsidRPr="00000000">
              <w:rPr>
                <w:rFonts w:ascii="Times" w:cs="Times" w:eastAsia="Times" w:hAnsi="Times"/>
                <w:rtl w:val="0"/>
              </w:rPr>
              <w:t xml:space="preserve"> </w:t>
            </w:r>
          </w:p>
          <w:p w:rsidR="00000000" w:rsidDel="00000000" w:rsidP="00000000" w:rsidRDefault="00000000" w:rsidRPr="00000000" w14:paraId="0000004B">
            <w:pPr>
              <w:pageBreakBefore w:val="0"/>
              <w:widowControl w:val="0"/>
              <w:numPr>
                <w:ilvl w:val="0"/>
                <w:numId w:val="6"/>
              </w:numPr>
              <w:tabs>
                <w:tab w:val="left" w:leader="none" w:pos="220"/>
                <w:tab w:val="left" w:leader="none" w:pos="720"/>
              </w:tabs>
              <w:spacing w:after="293" w:lineRule="auto"/>
              <w:ind w:left="720" w:hanging="720"/>
              <w:rPr>
                <w:rFonts w:ascii="Times" w:cs="Times" w:eastAsia="Times" w:hAnsi="Times"/>
              </w:rPr>
            </w:pPr>
            <w:r w:rsidDel="00000000" w:rsidR="00000000" w:rsidRPr="00000000">
              <w:rPr>
                <w:rFonts w:ascii="Arial" w:cs="Arial" w:eastAsia="Arial" w:hAnsi="Arial"/>
                <w:b w:val="1"/>
                <w:bCs w:val="1"/>
                <w:rtl w:val="0"/>
              </w:rPr>
              <w:t xml:space="preserve">Deported: </w:t>
            </w:r>
            <w:r w:rsidDel="00000000" w:rsidR="00000000" w:rsidRPr="00000000">
              <w:rPr>
                <w:rFonts w:ascii="Arial" w:cs="Arial" w:eastAsia="Arial" w:hAnsi="Arial"/>
                <w:rtl w:val="0"/>
              </w:rPr>
              <w:t xml:space="preserve">One who was taken from his/her normal place of residence to one of the </w:t>
            </w:r>
            <w:r w:rsidDel="00000000" w:rsidR="00000000" w:rsidRPr="00000000">
              <w:rPr>
                <w:rFonts w:ascii="Times" w:cs="Times" w:eastAsia="Times" w:hAnsi="Times"/>
                <w:rtl w:val="0"/>
              </w:rPr>
              <w:t xml:space="preserve"> </w:t>
            </w:r>
            <w:r w:rsidDel="00000000" w:rsidR="00000000" w:rsidRPr="00000000">
              <w:rPr>
                <w:rFonts w:ascii="Arial" w:cs="Arial" w:eastAsia="Arial" w:hAnsi="Arial"/>
                <w:rtl w:val="0"/>
              </w:rPr>
              <w:t xml:space="preserve">camps or ghettos. There were literally thousands of camps varying in size, location, and purpose and prisoners frequently were moved from one camp to another. Although the extermination camps (killing centers) are perhaps most notorious and well known for their murderous operations, many died in the other camps also as a result of starvation, medical experiments, forced labor, and other cruel, inhumane treatments. </w:t>
            </w:r>
            <w:r w:rsidDel="00000000" w:rsidR="00000000" w:rsidRPr="00000000">
              <w:rPr>
                <w:rFonts w:ascii="Times" w:cs="Times" w:eastAsia="Times" w:hAnsi="Times"/>
                <w:rtl w:val="0"/>
              </w:rPr>
              <w:t xml:space="preserve"> </w:t>
            </w:r>
          </w:p>
          <w:p w:rsidR="00000000" w:rsidDel="00000000" w:rsidP="00000000" w:rsidRDefault="00000000" w:rsidRPr="00000000" w14:paraId="0000004C">
            <w:pPr>
              <w:pageBreakBefore w:val="0"/>
              <w:widowControl w:val="0"/>
              <w:numPr>
                <w:ilvl w:val="0"/>
                <w:numId w:val="6"/>
              </w:numPr>
              <w:tabs>
                <w:tab w:val="left" w:leader="none" w:pos="220"/>
                <w:tab w:val="left" w:leader="none" w:pos="720"/>
              </w:tabs>
              <w:spacing w:after="293" w:lineRule="auto"/>
              <w:ind w:left="720" w:hanging="720"/>
              <w:rPr>
                <w:rFonts w:ascii="Times" w:cs="Times" w:eastAsia="Times" w:hAnsi="Times"/>
              </w:rPr>
            </w:pPr>
            <w:r w:rsidDel="00000000" w:rsidR="00000000" w:rsidRPr="00000000">
              <w:rPr>
                <w:rFonts w:ascii="Arial" w:cs="Arial" w:eastAsia="Arial" w:hAnsi="Arial"/>
                <w:b w:val="1"/>
                <w:bCs w:val="1"/>
                <w:rtl w:val="0"/>
              </w:rPr>
              <w:t xml:space="preserve">Upstander: </w:t>
            </w:r>
            <w:r w:rsidDel="00000000" w:rsidR="00000000" w:rsidRPr="00000000">
              <w:rPr>
                <w:rFonts w:ascii="Arial" w:cs="Arial" w:eastAsia="Arial" w:hAnsi="Arial"/>
                <w:rtl w:val="0"/>
              </w:rPr>
              <w:t xml:space="preserve">One who speaks out and takes action in protest and in defense of person(s) or group(s) who are being harassed, persecuted, and generally victimized by another person, group, or government. One who stands up for what is good in the face of evil</w:t>
            </w: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tc>
        <w:tc>
          <w:tcPr>
            <w:gridSpan w:val="2"/>
          </w:tcPr>
          <w:p w:rsidR="00000000" w:rsidDel="00000000" w:rsidP="00000000" w:rsidRDefault="00000000" w:rsidRPr="00000000" w14:paraId="00000051">
            <w:pPr>
              <w:numPr>
                <w:ilvl w:val="0"/>
                <w:numId w:val="10"/>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Explore the concept of dehumanization, identifying its characteristics and the psychological impact it has on victims and perpetrators during the Holocaust.</w:t>
            </w:r>
          </w:p>
          <w:p w:rsidR="00000000" w:rsidDel="00000000" w:rsidP="00000000" w:rsidRDefault="00000000" w:rsidRPr="00000000" w14:paraId="00000052">
            <w:pPr>
              <w:numPr>
                <w:ilvl w:val="0"/>
                <w:numId w:val="10"/>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Analyze the motivations, actions, and responsibilities of perpetrators and collaborators, exploring the ethical implications of complicity and the responsibilities of individuals in the face of injustice.</w:t>
            </w:r>
          </w:p>
          <w:p w:rsidR="00000000" w:rsidDel="00000000" w:rsidP="00000000" w:rsidRDefault="00000000" w:rsidRPr="00000000" w14:paraId="00000053">
            <w:pPr>
              <w:numPr>
                <w:ilvl w:val="0"/>
                <w:numId w:val="10"/>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Analyze the ways in which the Nazi regime targeted various groups, including Roma, disabled individuals, homosexuals, political dissidents, and others, exploring the ideologies and policies that justified their persecution and the impact this had on those communities.</w:t>
            </w:r>
          </w:p>
          <w:p w:rsidR="00000000" w:rsidDel="00000000" w:rsidP="00000000" w:rsidRDefault="00000000" w:rsidRPr="00000000" w14:paraId="00000054">
            <w:pPr>
              <w:numPr>
                <w:ilvl w:val="0"/>
                <w:numId w:val="10"/>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Evaluate the social, psychological, and economic factors that contributed to public compliance with Nazi policies, including fear, peer pressure, and the desire for conformity.</w:t>
            </w:r>
          </w:p>
          <w:p w:rsidR="00000000" w:rsidDel="00000000" w:rsidP="00000000" w:rsidRDefault="00000000" w:rsidRPr="00000000" w14:paraId="00000055">
            <w:pPr>
              <w:numPr>
                <w:ilvl w:val="0"/>
                <w:numId w:val="10"/>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Analyze the purpose and impact of ghettos as a means of isolating and controlling Jewish populations.</w:t>
            </w:r>
          </w:p>
          <w:p w:rsidR="00000000" w:rsidDel="00000000" w:rsidP="00000000" w:rsidRDefault="00000000" w:rsidRPr="00000000" w14:paraId="00000056">
            <w:pPr>
              <w:numPr>
                <w:ilvl w:val="0"/>
                <w:numId w:val="10"/>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Examine the various types of camps established by the Nazis, including concentration camps, forced labor camps, and extermination camps, analyzing their roles in the implementation of the Final Solution.</w:t>
            </w:r>
          </w:p>
          <w:p w:rsidR="00000000" w:rsidDel="00000000" w:rsidP="00000000" w:rsidRDefault="00000000" w:rsidRPr="00000000" w14:paraId="00000057">
            <w:pPr>
              <w:numPr>
                <w:ilvl w:val="0"/>
                <w:numId w:val="10"/>
              </w:numPr>
              <w:shd w:fill="ffffff" w:val="clear"/>
              <w:spacing w:after="240" w:lineRule="auto"/>
              <w:ind w:left="720" w:hanging="360"/>
            </w:pPr>
            <w:r w:rsidDel="00000000" w:rsidR="00000000" w:rsidRPr="00000000">
              <w:rPr>
                <w:rFonts w:ascii="Roboto" w:cs="Roboto" w:eastAsia="Roboto" w:hAnsi="Roboto"/>
                <w:color w:val="212529"/>
                <w:sz w:val="24"/>
                <w:szCs w:val="24"/>
                <w:rtl w:val="0"/>
              </w:rPr>
              <w:t xml:space="preserve">Investigate how the Nazi regime exploited Jewish and other persecuted populations for forced labor, examining the role of various corporations in this system, the economic motivations behind their complicity, and the moral implications of profiting from such practices.</w:t>
            </w:r>
          </w:p>
          <w:p w:rsidR="00000000" w:rsidDel="00000000" w:rsidP="00000000" w:rsidRDefault="00000000" w:rsidRPr="00000000" w14:paraId="00000058">
            <w:pPr>
              <w:shd w:fill="ffffff" w:val="clear"/>
              <w:spacing w:after="240" w:lineRule="auto"/>
              <w:ind w:left="0" w:firstLine="0"/>
              <w:rPr>
                <w:rFonts w:ascii="Roboto" w:cs="Roboto" w:eastAsia="Roboto" w:hAnsi="Roboto"/>
                <w:color w:val="212529"/>
                <w:sz w:val="24"/>
                <w:szCs w:val="24"/>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r>
          </w:p>
        </w:tc>
        <w:tc>
          <w:tcPr>
            <w:gridSpan w:val="2"/>
          </w:tcPr>
          <w:p w:rsidR="00000000" w:rsidDel="00000000" w:rsidP="00000000" w:rsidRDefault="00000000" w:rsidRPr="00000000" w14:paraId="0000005B">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PERPETRATORS AND COLLABORATORS </w:t>
            </w:r>
          </w:p>
          <w:p w:rsidR="00000000" w:rsidDel="00000000" w:rsidP="00000000" w:rsidRDefault="00000000" w:rsidRPr="00000000" w14:paraId="0000005C">
            <w:pPr>
              <w:numPr>
                <w:ilvl w:val="0"/>
                <w:numId w:val="1"/>
              </w:numPr>
              <w:shd w:fill="ffffff" w:val="clear"/>
              <w:spacing w:after="0" w:afterAutospacing="0" w:lineRule="auto"/>
              <w:ind w:left="720" w:hanging="360"/>
            </w:pPr>
            <w:hyperlink r:id="rId6">
              <w:r w:rsidDel="00000000" w:rsidR="00000000" w:rsidRPr="00000000">
                <w:rPr>
                  <w:rFonts w:ascii="Roboto" w:cs="Roboto" w:eastAsia="Roboto" w:hAnsi="Roboto"/>
                  <w:color w:val="0056b3"/>
                  <w:sz w:val="24"/>
                  <w:szCs w:val="24"/>
                  <w:u w:val="single"/>
                  <w:rtl w:val="0"/>
                </w:rPr>
                <w:t xml:space="preserve">Collaborators and Perpetrators</w:t>
              </w:r>
            </w:hyperlink>
            <w:r w:rsidDel="00000000" w:rsidR="00000000" w:rsidRPr="00000000">
              <w:rPr>
                <w:rFonts w:ascii="Roboto" w:cs="Roboto" w:eastAsia="Roboto" w:hAnsi="Roboto"/>
                <w:color w:val="212529"/>
                <w:sz w:val="24"/>
                <w:szCs w:val="24"/>
                <w:rtl w:val="0"/>
              </w:rPr>
              <w:t xml:space="preserve"> (Echoes and Reflections)</w:t>
            </w:r>
          </w:p>
          <w:p w:rsidR="00000000" w:rsidDel="00000000" w:rsidP="00000000" w:rsidRDefault="00000000" w:rsidRPr="00000000" w14:paraId="0000005D">
            <w:pPr>
              <w:numPr>
                <w:ilvl w:val="0"/>
                <w:numId w:val="1"/>
              </w:numPr>
              <w:shd w:fill="ffffff" w:val="clear"/>
              <w:spacing w:after="0" w:afterAutospacing="0" w:lineRule="auto"/>
              <w:ind w:left="720" w:hanging="360"/>
            </w:pPr>
            <w:hyperlink r:id="rId7">
              <w:r w:rsidDel="00000000" w:rsidR="00000000" w:rsidRPr="00000000">
                <w:rPr>
                  <w:rFonts w:ascii="Roboto" w:cs="Roboto" w:eastAsia="Roboto" w:hAnsi="Roboto"/>
                  <w:color w:val="0056b3"/>
                  <w:sz w:val="24"/>
                  <w:szCs w:val="24"/>
                  <w:u w:val="single"/>
                  <w:rtl w:val="0"/>
                </w:rPr>
                <w:t xml:space="preserve">Exploring the Role of Ordinary People in the Holocaust</w:t>
              </w:r>
            </w:hyperlink>
            <w:r w:rsidDel="00000000" w:rsidR="00000000" w:rsidRPr="00000000">
              <w:rPr>
                <w:rFonts w:ascii="Roboto" w:cs="Roboto" w:eastAsia="Roboto" w:hAnsi="Roboto"/>
                <w:color w:val="212529"/>
                <w:sz w:val="24"/>
                <w:szCs w:val="24"/>
                <w:rtl w:val="0"/>
              </w:rPr>
              <w:t xml:space="preserve"> (USHMM)</w:t>
            </w:r>
          </w:p>
          <w:p w:rsidR="00000000" w:rsidDel="00000000" w:rsidP="00000000" w:rsidRDefault="00000000" w:rsidRPr="00000000" w14:paraId="0000005E">
            <w:pPr>
              <w:numPr>
                <w:ilvl w:val="0"/>
                <w:numId w:val="1"/>
              </w:numPr>
              <w:shd w:fill="ffffff" w:val="clear"/>
              <w:spacing w:after="0" w:afterAutospacing="0" w:lineRule="auto"/>
              <w:ind w:left="720" w:hanging="360"/>
            </w:pPr>
            <w:hyperlink r:id="rId8">
              <w:r w:rsidDel="00000000" w:rsidR="00000000" w:rsidRPr="00000000">
                <w:rPr>
                  <w:rFonts w:ascii="Roboto" w:cs="Roboto" w:eastAsia="Roboto" w:hAnsi="Roboto"/>
                  <w:color w:val="0056b3"/>
                  <w:sz w:val="24"/>
                  <w:szCs w:val="24"/>
                  <w:u w:val="single"/>
                  <w:rtl w:val="0"/>
                </w:rPr>
                <w:t xml:space="preserve">Some Were Neighbors</w:t>
              </w:r>
            </w:hyperlink>
            <w:r w:rsidDel="00000000" w:rsidR="00000000" w:rsidRPr="00000000">
              <w:rPr>
                <w:rFonts w:ascii="Roboto" w:cs="Roboto" w:eastAsia="Roboto" w:hAnsi="Roboto"/>
                <w:color w:val="212529"/>
                <w:sz w:val="24"/>
                <w:szCs w:val="24"/>
                <w:rtl w:val="0"/>
              </w:rPr>
              <w:t xml:space="preserve"> (IWitness)</w:t>
            </w:r>
          </w:p>
          <w:p w:rsidR="00000000" w:rsidDel="00000000" w:rsidP="00000000" w:rsidRDefault="00000000" w:rsidRPr="00000000" w14:paraId="0000005F">
            <w:pPr>
              <w:numPr>
                <w:ilvl w:val="0"/>
                <w:numId w:val="1"/>
              </w:numPr>
              <w:shd w:fill="ffffff" w:val="clear"/>
              <w:spacing w:after="0" w:afterAutospacing="0" w:lineRule="auto"/>
              <w:ind w:left="720" w:hanging="360"/>
            </w:pPr>
            <w:hyperlink r:id="rId9">
              <w:r w:rsidDel="00000000" w:rsidR="00000000" w:rsidRPr="00000000">
                <w:rPr>
                  <w:rFonts w:ascii="Roboto" w:cs="Roboto" w:eastAsia="Roboto" w:hAnsi="Roboto"/>
                  <w:color w:val="0056b3"/>
                  <w:sz w:val="24"/>
                  <w:szCs w:val="24"/>
                  <w:u w:val="single"/>
                  <w:rtl w:val="0"/>
                </w:rPr>
                <w:t xml:space="preserve">Teaching about Perpetrators: A Case Study</w:t>
              </w:r>
            </w:hyperlink>
            <w:r w:rsidDel="00000000" w:rsidR="00000000" w:rsidRPr="00000000">
              <w:rPr>
                <w:rFonts w:ascii="Roboto" w:cs="Roboto" w:eastAsia="Roboto" w:hAnsi="Roboto"/>
                <w:color w:val="212529"/>
                <w:sz w:val="24"/>
                <w:szCs w:val="24"/>
                <w:rtl w:val="0"/>
              </w:rPr>
              <w:t xml:space="preserve"> (Yad Vashem)</w:t>
            </w:r>
          </w:p>
          <w:p w:rsidR="00000000" w:rsidDel="00000000" w:rsidP="00000000" w:rsidRDefault="00000000" w:rsidRPr="00000000" w14:paraId="00000060">
            <w:pPr>
              <w:numPr>
                <w:ilvl w:val="0"/>
                <w:numId w:val="1"/>
              </w:numPr>
              <w:shd w:fill="ffffff" w:val="clear"/>
              <w:spacing w:after="240" w:lineRule="auto"/>
              <w:ind w:left="720" w:hanging="360"/>
            </w:pPr>
            <w:hyperlink r:id="rId10">
              <w:r w:rsidDel="00000000" w:rsidR="00000000" w:rsidRPr="00000000">
                <w:rPr>
                  <w:rFonts w:ascii="Roboto" w:cs="Roboto" w:eastAsia="Roboto" w:hAnsi="Roboto"/>
                  <w:color w:val="0056b3"/>
                  <w:sz w:val="24"/>
                  <w:szCs w:val="24"/>
                  <w:u w:val="single"/>
                  <w:rtl w:val="0"/>
                </w:rPr>
                <w:t xml:space="preserve">Assessing Responsibility and Conscience</w:t>
              </w:r>
            </w:hyperlink>
            <w:r w:rsidDel="00000000" w:rsidR="00000000" w:rsidRPr="00000000">
              <w:rPr>
                <w:rFonts w:ascii="Roboto" w:cs="Roboto" w:eastAsia="Roboto" w:hAnsi="Roboto"/>
                <w:color w:val="212529"/>
                <w:sz w:val="24"/>
                <w:szCs w:val="24"/>
                <w:rtl w:val="0"/>
              </w:rPr>
              <w:t xml:space="preserve"> (PBS NewsHour)</w:t>
            </w:r>
          </w:p>
          <w:p w:rsidR="00000000" w:rsidDel="00000000" w:rsidP="00000000" w:rsidRDefault="00000000" w:rsidRPr="00000000" w14:paraId="00000061">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PERSECUTED GROUPS</w:t>
            </w:r>
          </w:p>
          <w:p w:rsidR="00000000" w:rsidDel="00000000" w:rsidP="00000000" w:rsidRDefault="00000000" w:rsidRPr="00000000" w14:paraId="00000062">
            <w:pPr>
              <w:numPr>
                <w:ilvl w:val="0"/>
                <w:numId w:val="5"/>
              </w:numPr>
              <w:shd w:fill="ffffff" w:val="clear"/>
              <w:spacing w:after="0" w:afterAutospacing="0" w:lineRule="auto"/>
              <w:ind w:left="720" w:hanging="360"/>
            </w:pPr>
            <w:hyperlink r:id="rId11">
              <w:r w:rsidDel="00000000" w:rsidR="00000000" w:rsidRPr="00000000">
                <w:rPr>
                  <w:rFonts w:ascii="Roboto" w:cs="Roboto" w:eastAsia="Roboto" w:hAnsi="Roboto"/>
                  <w:color w:val="0056b3"/>
                  <w:sz w:val="24"/>
                  <w:szCs w:val="24"/>
                  <w:u w:val="single"/>
                  <w:rtl w:val="0"/>
                </w:rPr>
                <w:t xml:space="preserve">Unworthy to Live</w:t>
              </w:r>
            </w:hyperlink>
            <w:r w:rsidDel="00000000" w:rsidR="00000000" w:rsidRPr="00000000">
              <w:rPr>
                <w:rFonts w:ascii="Roboto" w:cs="Roboto" w:eastAsia="Roboto" w:hAnsi="Roboto"/>
                <w:color w:val="212529"/>
                <w:sz w:val="24"/>
                <w:szCs w:val="24"/>
                <w:rtl w:val="0"/>
              </w:rPr>
              <w:t xml:space="preserve"> (Teach Holocaust)</w:t>
            </w:r>
          </w:p>
          <w:p w:rsidR="00000000" w:rsidDel="00000000" w:rsidP="00000000" w:rsidRDefault="00000000" w:rsidRPr="00000000" w14:paraId="00000063">
            <w:pPr>
              <w:numPr>
                <w:ilvl w:val="0"/>
                <w:numId w:val="5"/>
              </w:numPr>
              <w:shd w:fill="ffffff" w:val="clear"/>
              <w:spacing w:after="0" w:afterAutospacing="0" w:lineRule="auto"/>
              <w:ind w:left="720" w:hanging="360"/>
            </w:pPr>
            <w:hyperlink r:id="rId12">
              <w:r w:rsidDel="00000000" w:rsidR="00000000" w:rsidRPr="00000000">
                <w:rPr>
                  <w:rFonts w:ascii="Roboto" w:cs="Roboto" w:eastAsia="Roboto" w:hAnsi="Roboto"/>
                  <w:color w:val="0056b3"/>
                  <w:sz w:val="24"/>
                  <w:szCs w:val="24"/>
                  <w:u w:val="single"/>
                  <w:rtl w:val="0"/>
                </w:rPr>
                <w:t xml:space="preserve">Non-Jewish Victim Timeline Extension</w:t>
              </w:r>
            </w:hyperlink>
            <w:r w:rsidDel="00000000" w:rsidR="00000000" w:rsidRPr="00000000">
              <w:rPr>
                <w:rFonts w:ascii="Roboto" w:cs="Roboto" w:eastAsia="Roboto" w:hAnsi="Roboto"/>
                <w:color w:val="212529"/>
                <w:sz w:val="24"/>
                <w:szCs w:val="24"/>
                <w:rtl w:val="0"/>
              </w:rPr>
              <w:t xml:space="preserve"> (USHMM)</w:t>
            </w:r>
          </w:p>
          <w:p w:rsidR="00000000" w:rsidDel="00000000" w:rsidP="00000000" w:rsidRDefault="00000000" w:rsidRPr="00000000" w14:paraId="00000064">
            <w:pPr>
              <w:numPr>
                <w:ilvl w:val="0"/>
                <w:numId w:val="5"/>
              </w:numPr>
              <w:shd w:fill="ffffff" w:val="clear"/>
              <w:spacing w:after="0" w:afterAutospacing="0" w:lineRule="auto"/>
              <w:ind w:left="720" w:hanging="360"/>
            </w:pPr>
            <w:hyperlink r:id="rId13">
              <w:r w:rsidDel="00000000" w:rsidR="00000000" w:rsidRPr="00000000">
                <w:rPr>
                  <w:rFonts w:ascii="Roboto" w:cs="Roboto" w:eastAsia="Roboto" w:hAnsi="Roboto"/>
                  <w:color w:val="0056b3"/>
                  <w:sz w:val="24"/>
                  <w:szCs w:val="24"/>
                  <w:u w:val="single"/>
                  <w:rtl w:val="0"/>
                </w:rPr>
                <w:t xml:space="preserve">The Pink Triangle: Gays in the Holocaust </w:t>
              </w:r>
            </w:hyperlink>
            <w:r w:rsidDel="00000000" w:rsidR="00000000" w:rsidRPr="00000000">
              <w:rPr>
                <w:rFonts w:ascii="Roboto" w:cs="Roboto" w:eastAsia="Roboto" w:hAnsi="Roboto"/>
                <w:color w:val="212529"/>
                <w:sz w:val="24"/>
                <w:szCs w:val="24"/>
                <w:rtl w:val="0"/>
              </w:rPr>
              <w:t xml:space="preserve">(Legacy Project Education Initiative)</w:t>
            </w:r>
          </w:p>
          <w:p w:rsidR="00000000" w:rsidDel="00000000" w:rsidP="00000000" w:rsidRDefault="00000000" w:rsidRPr="00000000" w14:paraId="00000065">
            <w:pPr>
              <w:numPr>
                <w:ilvl w:val="0"/>
                <w:numId w:val="5"/>
              </w:numPr>
              <w:shd w:fill="ffffff" w:val="clear"/>
              <w:spacing w:after="0" w:afterAutospacing="0" w:lineRule="auto"/>
              <w:ind w:left="720" w:hanging="360"/>
            </w:pPr>
            <w:hyperlink r:id="rId14">
              <w:r w:rsidDel="00000000" w:rsidR="00000000" w:rsidRPr="00000000">
                <w:rPr>
                  <w:rFonts w:ascii="Roboto" w:cs="Roboto" w:eastAsia="Roboto" w:hAnsi="Roboto"/>
                  <w:color w:val="0056b3"/>
                  <w:sz w:val="24"/>
                  <w:szCs w:val="24"/>
                  <w:u w:val="single"/>
                  <w:rtl w:val="0"/>
                </w:rPr>
                <w:t xml:space="preserve">Gay Life Under Nazi Rule: The Legacy of Paragraph 175</w:t>
              </w:r>
            </w:hyperlink>
            <w:r w:rsidDel="00000000" w:rsidR="00000000" w:rsidRPr="00000000">
              <w:rPr>
                <w:rFonts w:ascii="Roboto" w:cs="Roboto" w:eastAsia="Roboto" w:hAnsi="Roboto"/>
                <w:color w:val="212529"/>
                <w:sz w:val="24"/>
                <w:szCs w:val="24"/>
                <w:rtl w:val="0"/>
              </w:rPr>
              <w:t xml:space="preserve"> (Facing History)</w:t>
            </w:r>
          </w:p>
          <w:p w:rsidR="00000000" w:rsidDel="00000000" w:rsidP="00000000" w:rsidRDefault="00000000" w:rsidRPr="00000000" w14:paraId="00000066">
            <w:pPr>
              <w:numPr>
                <w:ilvl w:val="0"/>
                <w:numId w:val="5"/>
              </w:numPr>
              <w:shd w:fill="ffffff" w:val="clear"/>
              <w:spacing w:after="0" w:afterAutospacing="0" w:lineRule="auto"/>
              <w:ind w:left="720" w:hanging="360"/>
            </w:pPr>
            <w:hyperlink r:id="rId15">
              <w:r w:rsidDel="00000000" w:rsidR="00000000" w:rsidRPr="00000000">
                <w:rPr>
                  <w:rFonts w:ascii="Roboto" w:cs="Roboto" w:eastAsia="Roboto" w:hAnsi="Roboto"/>
                  <w:color w:val="0056b3"/>
                  <w:sz w:val="24"/>
                  <w:szCs w:val="24"/>
                  <w:u w:val="single"/>
                  <w:rtl w:val="0"/>
                </w:rPr>
                <w:t xml:space="preserve">The Nazi Era</w:t>
              </w:r>
            </w:hyperlink>
            <w:r w:rsidDel="00000000" w:rsidR="00000000" w:rsidRPr="00000000">
              <w:rPr>
                <w:rFonts w:ascii="Roboto" w:cs="Roboto" w:eastAsia="Roboto" w:hAnsi="Roboto"/>
                <w:color w:val="212529"/>
                <w:sz w:val="24"/>
                <w:szCs w:val="24"/>
                <w:rtl w:val="0"/>
              </w:rPr>
              <w:t xml:space="preserve"> (Making Gay History Podcast)</w:t>
            </w:r>
          </w:p>
          <w:p w:rsidR="00000000" w:rsidDel="00000000" w:rsidP="00000000" w:rsidRDefault="00000000" w:rsidRPr="00000000" w14:paraId="00000067">
            <w:pPr>
              <w:numPr>
                <w:ilvl w:val="0"/>
                <w:numId w:val="5"/>
              </w:numPr>
              <w:shd w:fill="ffffff" w:val="clear"/>
              <w:spacing w:after="240" w:lineRule="auto"/>
              <w:ind w:left="720" w:hanging="360"/>
            </w:pPr>
            <w:hyperlink r:id="rId16">
              <w:r w:rsidDel="00000000" w:rsidR="00000000" w:rsidRPr="00000000">
                <w:rPr>
                  <w:rFonts w:ascii="Roboto" w:cs="Roboto" w:eastAsia="Roboto" w:hAnsi="Roboto"/>
                  <w:color w:val="0056b3"/>
                  <w:sz w:val="24"/>
                  <w:szCs w:val="24"/>
                  <w:u w:val="single"/>
                  <w:rtl w:val="0"/>
                </w:rPr>
                <w:t xml:space="preserve">Black Germans Under Nazism</w:t>
              </w:r>
            </w:hyperlink>
            <w:r w:rsidDel="00000000" w:rsidR="00000000" w:rsidRPr="00000000">
              <w:rPr>
                <w:rFonts w:ascii="Roboto" w:cs="Roboto" w:eastAsia="Roboto" w:hAnsi="Roboto"/>
                <w:color w:val="212529"/>
                <w:sz w:val="24"/>
                <w:szCs w:val="24"/>
                <w:rtl w:val="0"/>
              </w:rPr>
              <w:t xml:space="preserve"> (Teach Holocaust)</w:t>
            </w:r>
          </w:p>
          <w:p w:rsidR="00000000" w:rsidDel="00000000" w:rsidP="00000000" w:rsidRDefault="00000000" w:rsidRPr="00000000" w14:paraId="00000068">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CREATION OF THE GHETTOS</w:t>
            </w:r>
          </w:p>
          <w:p w:rsidR="00000000" w:rsidDel="00000000" w:rsidP="00000000" w:rsidRDefault="00000000" w:rsidRPr="00000000" w14:paraId="00000069">
            <w:pPr>
              <w:numPr>
                <w:ilvl w:val="0"/>
                <w:numId w:val="11"/>
              </w:numPr>
              <w:shd w:fill="ffffff" w:val="clear"/>
              <w:spacing w:after="0" w:afterAutospacing="0" w:lineRule="auto"/>
              <w:ind w:left="720" w:hanging="360"/>
            </w:pPr>
            <w:hyperlink r:id="rId17">
              <w:r w:rsidDel="00000000" w:rsidR="00000000" w:rsidRPr="00000000">
                <w:rPr>
                  <w:rFonts w:ascii="Roboto" w:cs="Roboto" w:eastAsia="Roboto" w:hAnsi="Roboto"/>
                  <w:color w:val="0056b3"/>
                  <w:sz w:val="24"/>
                  <w:szCs w:val="24"/>
                  <w:u w:val="single"/>
                  <w:rtl w:val="0"/>
                </w:rPr>
                <w:t xml:space="preserve">The Ghettos</w:t>
              </w:r>
            </w:hyperlink>
            <w:r w:rsidDel="00000000" w:rsidR="00000000" w:rsidRPr="00000000">
              <w:rPr>
                <w:rFonts w:ascii="Roboto" w:cs="Roboto" w:eastAsia="Roboto" w:hAnsi="Roboto"/>
                <w:color w:val="212529"/>
                <w:sz w:val="24"/>
                <w:szCs w:val="24"/>
                <w:rtl w:val="0"/>
              </w:rPr>
              <w:t xml:space="preserve"> (Echoes &amp; Reflections)</w:t>
            </w:r>
          </w:p>
          <w:p w:rsidR="00000000" w:rsidDel="00000000" w:rsidP="00000000" w:rsidRDefault="00000000" w:rsidRPr="00000000" w14:paraId="0000006A">
            <w:pPr>
              <w:numPr>
                <w:ilvl w:val="0"/>
                <w:numId w:val="11"/>
              </w:numPr>
              <w:shd w:fill="ffffff" w:val="clear"/>
              <w:spacing w:after="0" w:afterAutospacing="0" w:lineRule="auto"/>
              <w:ind w:left="720" w:hanging="360"/>
            </w:pPr>
            <w:hyperlink r:id="rId18">
              <w:r w:rsidDel="00000000" w:rsidR="00000000" w:rsidRPr="00000000">
                <w:rPr>
                  <w:rFonts w:ascii="Roboto" w:cs="Roboto" w:eastAsia="Roboto" w:hAnsi="Roboto"/>
                  <w:color w:val="0056b3"/>
                  <w:sz w:val="24"/>
                  <w:szCs w:val="24"/>
                  <w:u w:val="single"/>
                  <w:rtl w:val="0"/>
                </w:rPr>
                <w:t xml:space="preserve">Yitskhok Rudashevski: A Teenager’s Account of Life and Death in the Vilna Ghetto</w:t>
              </w:r>
            </w:hyperlink>
            <w:r w:rsidDel="00000000" w:rsidR="00000000" w:rsidRPr="00000000">
              <w:rPr>
                <w:rFonts w:ascii="Roboto" w:cs="Roboto" w:eastAsia="Roboto" w:hAnsi="Roboto"/>
                <w:color w:val="212529"/>
                <w:sz w:val="24"/>
                <w:szCs w:val="24"/>
                <w:rtl w:val="0"/>
              </w:rPr>
              <w:t xml:space="preserve"> (Yivo)</w:t>
            </w:r>
          </w:p>
          <w:p w:rsidR="00000000" w:rsidDel="00000000" w:rsidP="00000000" w:rsidRDefault="00000000" w:rsidRPr="00000000" w14:paraId="0000006B">
            <w:pPr>
              <w:numPr>
                <w:ilvl w:val="0"/>
                <w:numId w:val="11"/>
              </w:numPr>
              <w:shd w:fill="ffffff" w:val="clear"/>
              <w:spacing w:after="0" w:afterAutospacing="0" w:lineRule="auto"/>
              <w:ind w:left="720" w:hanging="360"/>
            </w:pPr>
            <w:hyperlink r:id="rId19">
              <w:r w:rsidDel="00000000" w:rsidR="00000000" w:rsidRPr="00000000">
                <w:rPr>
                  <w:rFonts w:ascii="Roboto" w:cs="Roboto" w:eastAsia="Roboto" w:hAnsi="Roboto"/>
                  <w:color w:val="0056b3"/>
                  <w:sz w:val="24"/>
                  <w:szCs w:val="24"/>
                  <w:u w:val="single"/>
                  <w:rtl w:val="0"/>
                </w:rPr>
                <w:t xml:space="preserve">What Was Life Like in the Łódź Ghetto?</w:t>
              </w:r>
            </w:hyperlink>
            <w:r w:rsidDel="00000000" w:rsidR="00000000" w:rsidRPr="00000000">
              <w:rPr>
                <w:rFonts w:ascii="Roboto" w:cs="Roboto" w:eastAsia="Roboto" w:hAnsi="Roboto"/>
                <w:color w:val="212529"/>
                <w:sz w:val="24"/>
                <w:szCs w:val="24"/>
                <w:rtl w:val="0"/>
              </w:rPr>
              <w:t xml:space="preserve"> (IWitness)</w:t>
            </w:r>
          </w:p>
          <w:p w:rsidR="00000000" w:rsidDel="00000000" w:rsidP="00000000" w:rsidRDefault="00000000" w:rsidRPr="00000000" w14:paraId="0000006C">
            <w:pPr>
              <w:numPr>
                <w:ilvl w:val="0"/>
                <w:numId w:val="11"/>
              </w:numPr>
              <w:shd w:fill="ffffff" w:val="clear"/>
              <w:spacing w:after="0" w:afterAutospacing="0" w:lineRule="auto"/>
              <w:ind w:left="720" w:hanging="360"/>
            </w:pPr>
            <w:hyperlink r:id="rId20">
              <w:r w:rsidDel="00000000" w:rsidR="00000000" w:rsidRPr="00000000">
                <w:rPr>
                  <w:rFonts w:ascii="Roboto" w:cs="Roboto" w:eastAsia="Roboto" w:hAnsi="Roboto"/>
                  <w:color w:val="0056b3"/>
                  <w:sz w:val="24"/>
                  <w:szCs w:val="24"/>
                  <w:u w:val="single"/>
                  <w:rtl w:val="0"/>
                </w:rPr>
                <w:t xml:space="preserve">The Warsaw Ghetto: From Persecution to Resistance</w:t>
              </w:r>
            </w:hyperlink>
            <w:r w:rsidDel="00000000" w:rsidR="00000000" w:rsidRPr="00000000">
              <w:rPr>
                <w:rFonts w:ascii="Roboto" w:cs="Roboto" w:eastAsia="Roboto" w:hAnsi="Roboto"/>
                <w:color w:val="212529"/>
                <w:sz w:val="24"/>
                <w:szCs w:val="24"/>
                <w:rtl w:val="0"/>
              </w:rPr>
              <w:t xml:space="preserve"> (Liberation 75) *available in French</w:t>
            </w:r>
          </w:p>
          <w:p w:rsidR="00000000" w:rsidDel="00000000" w:rsidP="00000000" w:rsidRDefault="00000000" w:rsidRPr="00000000" w14:paraId="0000006D">
            <w:pPr>
              <w:numPr>
                <w:ilvl w:val="0"/>
                <w:numId w:val="11"/>
              </w:numPr>
              <w:shd w:fill="ffffff" w:val="clear"/>
              <w:spacing w:after="240" w:lineRule="auto"/>
              <w:ind w:left="720" w:hanging="360"/>
            </w:pPr>
            <w:hyperlink r:id="rId21">
              <w:r w:rsidDel="00000000" w:rsidR="00000000" w:rsidRPr="00000000">
                <w:rPr>
                  <w:rFonts w:ascii="Roboto" w:cs="Roboto" w:eastAsia="Roboto" w:hAnsi="Roboto"/>
                  <w:color w:val="0000ee"/>
                  <w:sz w:val="24"/>
                  <w:szCs w:val="24"/>
                  <w:u w:val="single"/>
                  <w:rtl w:val="0"/>
                </w:rPr>
                <w:t xml:space="preserve">Questions We Wanted to Ask - Part 8 - The Deportation from Home</w:t>
              </w:r>
            </w:hyperlink>
            <w:r w:rsidDel="00000000" w:rsidR="00000000" w:rsidRPr="00000000">
              <w:rPr>
                <w:rFonts w:ascii="Roboto" w:cs="Roboto" w:eastAsia="Roboto" w:hAnsi="Roboto"/>
                <w:color w:val="212529"/>
                <w:sz w:val="24"/>
                <w:szCs w:val="24"/>
                <w:rtl w:val="0"/>
              </w:rPr>
              <w:t xml:space="preserve"> (Yad Vashem)</w:t>
            </w:r>
          </w:p>
          <w:p w:rsidR="00000000" w:rsidDel="00000000" w:rsidP="00000000" w:rsidRDefault="00000000" w:rsidRPr="00000000" w14:paraId="0000006E">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ESTABLISHMENT OF CONCENTRATION, TRANSIT, AND LABOR CAMPS</w:t>
            </w:r>
          </w:p>
          <w:p w:rsidR="00000000" w:rsidDel="00000000" w:rsidP="00000000" w:rsidRDefault="00000000" w:rsidRPr="00000000" w14:paraId="0000006F">
            <w:pPr>
              <w:numPr>
                <w:ilvl w:val="0"/>
                <w:numId w:val="3"/>
              </w:numPr>
              <w:shd w:fill="ffffff" w:val="clear"/>
              <w:spacing w:after="0" w:afterAutospacing="0" w:lineRule="auto"/>
              <w:ind w:left="720" w:hanging="360"/>
            </w:pPr>
            <w:hyperlink r:id="rId22">
              <w:r w:rsidDel="00000000" w:rsidR="00000000" w:rsidRPr="00000000">
                <w:rPr>
                  <w:rFonts w:ascii="Roboto" w:cs="Roboto" w:eastAsia="Roboto" w:hAnsi="Roboto"/>
                  <w:color w:val="0056b3"/>
                  <w:sz w:val="24"/>
                  <w:szCs w:val="24"/>
                  <w:u w:val="single"/>
                  <w:rtl w:val="0"/>
                </w:rPr>
                <w:t xml:space="preserve">Transit in Terezín</w:t>
              </w:r>
            </w:hyperlink>
            <w:r w:rsidDel="00000000" w:rsidR="00000000" w:rsidRPr="00000000">
              <w:rPr>
                <w:rFonts w:ascii="Roboto" w:cs="Roboto" w:eastAsia="Roboto" w:hAnsi="Roboto"/>
                <w:color w:val="212529"/>
                <w:sz w:val="24"/>
                <w:szCs w:val="24"/>
                <w:rtl w:val="0"/>
              </w:rPr>
              <w:t xml:space="preserve"> (Leo Baeck Institute and Defiant Requiem Foundation)</w:t>
            </w:r>
          </w:p>
          <w:p w:rsidR="00000000" w:rsidDel="00000000" w:rsidP="00000000" w:rsidRDefault="00000000" w:rsidRPr="00000000" w14:paraId="00000070">
            <w:pPr>
              <w:numPr>
                <w:ilvl w:val="0"/>
                <w:numId w:val="3"/>
              </w:numPr>
              <w:shd w:fill="ffffff" w:val="clear"/>
              <w:spacing w:after="0" w:afterAutospacing="0" w:lineRule="auto"/>
              <w:ind w:left="720" w:hanging="360"/>
            </w:pPr>
            <w:hyperlink r:id="rId23">
              <w:r w:rsidDel="00000000" w:rsidR="00000000" w:rsidRPr="00000000">
                <w:rPr>
                  <w:rFonts w:ascii="Roboto" w:cs="Roboto" w:eastAsia="Roboto" w:hAnsi="Roboto"/>
                  <w:color w:val="0056b3"/>
                  <w:sz w:val="24"/>
                  <w:szCs w:val="24"/>
                  <w:u w:val="single"/>
                  <w:rtl w:val="0"/>
                </w:rPr>
                <w:t xml:space="preserve">Children in Terezín</w:t>
              </w:r>
            </w:hyperlink>
            <w:r w:rsidDel="00000000" w:rsidR="00000000" w:rsidRPr="00000000">
              <w:rPr>
                <w:rFonts w:ascii="Roboto" w:cs="Roboto" w:eastAsia="Roboto" w:hAnsi="Roboto"/>
                <w:color w:val="212529"/>
                <w:sz w:val="24"/>
                <w:szCs w:val="24"/>
                <w:rtl w:val="0"/>
              </w:rPr>
              <w:t xml:space="preserve"> (Leo Baeck Institute and Defiant Requiem Foundation)</w:t>
            </w:r>
          </w:p>
          <w:p w:rsidR="00000000" w:rsidDel="00000000" w:rsidP="00000000" w:rsidRDefault="00000000" w:rsidRPr="00000000" w14:paraId="00000071">
            <w:pPr>
              <w:numPr>
                <w:ilvl w:val="0"/>
                <w:numId w:val="3"/>
              </w:numPr>
              <w:shd w:fill="ffffff" w:val="clear"/>
              <w:spacing w:after="240" w:lineRule="auto"/>
              <w:ind w:left="720" w:hanging="360"/>
            </w:pPr>
            <w:hyperlink r:id="rId24">
              <w:r w:rsidDel="00000000" w:rsidR="00000000" w:rsidRPr="00000000">
                <w:rPr>
                  <w:rFonts w:ascii="Roboto" w:cs="Roboto" w:eastAsia="Roboto" w:hAnsi="Roboto"/>
                  <w:color w:val="0056b3"/>
                  <w:sz w:val="24"/>
                  <w:szCs w:val="24"/>
                  <w:u w:val="single"/>
                  <w:rtl w:val="0"/>
                </w:rPr>
                <w:t xml:space="preserve">Deportations of Jews during the Holocaust: Stories of the Last Deportees</w:t>
              </w:r>
            </w:hyperlink>
            <w:r w:rsidDel="00000000" w:rsidR="00000000" w:rsidRPr="00000000">
              <w:rPr>
                <w:rFonts w:ascii="Roboto" w:cs="Roboto" w:eastAsia="Roboto" w:hAnsi="Roboto"/>
                <w:color w:val="212529"/>
                <w:sz w:val="24"/>
                <w:szCs w:val="24"/>
                <w:rtl w:val="0"/>
              </w:rPr>
              <w:t xml:space="preserve"> (Yad Vashem)</w:t>
            </w:r>
          </w:p>
          <w:p w:rsidR="00000000" w:rsidDel="00000000" w:rsidP="00000000" w:rsidRDefault="00000000" w:rsidRPr="00000000" w14:paraId="00000072">
            <w:pPr>
              <w:shd w:fill="ffffff" w:val="clear"/>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THE FINAL SOLUTION</w:t>
            </w:r>
          </w:p>
          <w:p w:rsidR="00000000" w:rsidDel="00000000" w:rsidP="00000000" w:rsidRDefault="00000000" w:rsidRPr="00000000" w14:paraId="00000073">
            <w:pPr>
              <w:numPr>
                <w:ilvl w:val="0"/>
                <w:numId w:val="2"/>
              </w:numPr>
              <w:shd w:fill="ffffff" w:val="clear"/>
              <w:spacing w:after="0" w:afterAutospacing="0" w:lineRule="auto"/>
              <w:ind w:left="720" w:hanging="360"/>
            </w:pPr>
            <w:hyperlink r:id="rId25">
              <w:r w:rsidDel="00000000" w:rsidR="00000000" w:rsidRPr="00000000">
                <w:rPr>
                  <w:rFonts w:ascii="Roboto" w:cs="Roboto" w:eastAsia="Roboto" w:hAnsi="Roboto"/>
                  <w:color w:val="0056b3"/>
                  <w:sz w:val="24"/>
                  <w:szCs w:val="24"/>
                  <w:u w:val="single"/>
                  <w:rtl w:val="0"/>
                </w:rPr>
                <w:t xml:space="preserve">How the Final Solution Was Made Possible and Implemented </w:t>
              </w:r>
            </w:hyperlink>
            <w:r w:rsidDel="00000000" w:rsidR="00000000" w:rsidRPr="00000000">
              <w:rPr>
                <w:rFonts w:ascii="Roboto" w:cs="Roboto" w:eastAsia="Roboto" w:hAnsi="Roboto"/>
                <w:color w:val="212529"/>
                <w:sz w:val="24"/>
                <w:szCs w:val="24"/>
                <w:rtl w:val="0"/>
              </w:rPr>
              <w:t xml:space="preserve">(Echoes &amp; Reflections)</w:t>
            </w:r>
          </w:p>
          <w:p w:rsidR="00000000" w:rsidDel="00000000" w:rsidP="00000000" w:rsidRDefault="00000000" w:rsidRPr="00000000" w14:paraId="00000074">
            <w:pPr>
              <w:numPr>
                <w:ilvl w:val="0"/>
                <w:numId w:val="2"/>
              </w:numPr>
              <w:shd w:fill="ffffff" w:val="clear"/>
              <w:spacing w:after="0" w:afterAutospacing="0" w:lineRule="auto"/>
              <w:ind w:left="720" w:hanging="360"/>
            </w:pPr>
            <w:hyperlink r:id="rId26">
              <w:r w:rsidDel="00000000" w:rsidR="00000000" w:rsidRPr="00000000">
                <w:rPr>
                  <w:rFonts w:ascii="Roboto" w:cs="Roboto" w:eastAsia="Roboto" w:hAnsi="Roboto"/>
                  <w:color w:val="0056b3"/>
                  <w:sz w:val="24"/>
                  <w:szCs w:val="24"/>
                  <w:u w:val="single"/>
                  <w:rtl w:val="0"/>
                </w:rPr>
                <w:t xml:space="preserve">The Final Solution: World War II and the Holocaust </w:t>
              </w:r>
            </w:hyperlink>
            <w:r w:rsidDel="00000000" w:rsidR="00000000" w:rsidRPr="00000000">
              <w:rPr>
                <w:rFonts w:ascii="Roboto" w:cs="Roboto" w:eastAsia="Roboto" w:hAnsi="Roboto"/>
                <w:color w:val="212529"/>
                <w:sz w:val="24"/>
                <w:szCs w:val="24"/>
                <w:rtl w:val="0"/>
              </w:rPr>
              <w:t xml:space="preserve">(PBS Learning Media)</w:t>
            </w:r>
          </w:p>
          <w:p w:rsidR="00000000" w:rsidDel="00000000" w:rsidP="00000000" w:rsidRDefault="00000000" w:rsidRPr="00000000" w14:paraId="00000075">
            <w:pPr>
              <w:numPr>
                <w:ilvl w:val="0"/>
                <w:numId w:val="2"/>
              </w:numPr>
              <w:shd w:fill="ffffff" w:val="clear"/>
              <w:spacing w:after="0" w:afterAutospacing="0" w:lineRule="auto"/>
              <w:ind w:left="720" w:hanging="360"/>
            </w:pPr>
            <w:hyperlink r:id="rId27">
              <w:r w:rsidDel="00000000" w:rsidR="00000000" w:rsidRPr="00000000">
                <w:rPr>
                  <w:rFonts w:ascii="Roboto" w:cs="Roboto" w:eastAsia="Roboto" w:hAnsi="Roboto"/>
                  <w:color w:val="0056b3"/>
                  <w:sz w:val="24"/>
                  <w:szCs w:val="24"/>
                  <w:u w:val="single"/>
                  <w:rtl w:val="0"/>
                </w:rPr>
                <w:t xml:space="preserve">What Was Auschwitz-Birkenau?</w:t>
              </w:r>
            </w:hyperlink>
            <w:r w:rsidDel="00000000" w:rsidR="00000000" w:rsidRPr="00000000">
              <w:rPr>
                <w:rFonts w:ascii="Roboto" w:cs="Roboto" w:eastAsia="Roboto" w:hAnsi="Roboto"/>
                <w:color w:val="212529"/>
                <w:sz w:val="24"/>
                <w:szCs w:val="24"/>
                <w:rtl w:val="0"/>
              </w:rPr>
              <w:t xml:space="preserve"> (IWitness)</w:t>
            </w:r>
          </w:p>
          <w:p w:rsidR="00000000" w:rsidDel="00000000" w:rsidP="00000000" w:rsidRDefault="00000000" w:rsidRPr="00000000" w14:paraId="00000076">
            <w:pPr>
              <w:numPr>
                <w:ilvl w:val="0"/>
                <w:numId w:val="2"/>
              </w:numPr>
              <w:shd w:fill="ffffff" w:val="clear"/>
              <w:spacing w:after="0" w:afterAutospacing="0" w:lineRule="auto"/>
              <w:ind w:left="720" w:hanging="360"/>
            </w:pPr>
            <w:hyperlink r:id="rId28">
              <w:r w:rsidDel="00000000" w:rsidR="00000000" w:rsidRPr="00000000">
                <w:rPr>
                  <w:rFonts w:ascii="Roboto" w:cs="Roboto" w:eastAsia="Roboto" w:hAnsi="Roboto"/>
                  <w:color w:val="0056b3"/>
                  <w:sz w:val="24"/>
                  <w:szCs w:val="24"/>
                  <w:u w:val="single"/>
                  <w:rtl w:val="0"/>
                </w:rPr>
                <w:t xml:space="preserve">Hoecker/Auschwitz Albums Photo Analysis </w:t>
              </w:r>
            </w:hyperlink>
            <w:r w:rsidDel="00000000" w:rsidR="00000000" w:rsidRPr="00000000">
              <w:rPr>
                <w:rFonts w:ascii="Roboto" w:cs="Roboto" w:eastAsia="Roboto" w:hAnsi="Roboto"/>
                <w:color w:val="212529"/>
                <w:sz w:val="24"/>
                <w:szCs w:val="24"/>
                <w:rtl w:val="0"/>
              </w:rPr>
              <w:t xml:space="preserve">(USHMM)</w:t>
            </w:r>
          </w:p>
          <w:p w:rsidR="00000000" w:rsidDel="00000000" w:rsidP="00000000" w:rsidRDefault="00000000" w:rsidRPr="00000000" w14:paraId="00000077">
            <w:pPr>
              <w:numPr>
                <w:ilvl w:val="1"/>
                <w:numId w:val="2"/>
              </w:numPr>
              <w:spacing w:after="0" w:afterAutospacing="0" w:lineRule="auto"/>
              <w:ind w:left="1440" w:hanging="360"/>
            </w:pPr>
            <w:hyperlink r:id="rId29">
              <w:r w:rsidDel="00000000" w:rsidR="00000000" w:rsidRPr="00000000">
                <w:rPr>
                  <w:rFonts w:ascii="Roboto" w:cs="Roboto" w:eastAsia="Roboto" w:hAnsi="Roboto"/>
                  <w:color w:val="0056b3"/>
                  <w:sz w:val="24"/>
                  <w:szCs w:val="24"/>
                  <w:u w:val="single"/>
                  <w:rtl w:val="0"/>
                </w:rPr>
                <w:t xml:space="preserve">The Auschwitz Album </w:t>
              </w:r>
            </w:hyperlink>
            <w:r w:rsidDel="00000000" w:rsidR="00000000" w:rsidRPr="00000000">
              <w:rPr>
                <w:rFonts w:ascii="Roboto" w:cs="Roboto" w:eastAsia="Roboto" w:hAnsi="Roboto"/>
                <w:color w:val="212529"/>
                <w:sz w:val="24"/>
                <w:szCs w:val="24"/>
                <w:rtl w:val="0"/>
              </w:rPr>
              <w:t xml:space="preserve">(Yad Vashem)</w:t>
            </w:r>
          </w:p>
          <w:p w:rsidR="00000000" w:rsidDel="00000000" w:rsidP="00000000" w:rsidRDefault="00000000" w:rsidRPr="00000000" w14:paraId="00000078">
            <w:pPr>
              <w:numPr>
                <w:ilvl w:val="1"/>
                <w:numId w:val="2"/>
              </w:numPr>
              <w:spacing w:after="240" w:lineRule="auto"/>
              <w:ind w:left="1440" w:hanging="360"/>
            </w:pPr>
            <w:hyperlink r:id="rId30">
              <w:r w:rsidDel="00000000" w:rsidR="00000000" w:rsidRPr="00000000">
                <w:rPr>
                  <w:rFonts w:ascii="Roboto" w:cs="Roboto" w:eastAsia="Roboto" w:hAnsi="Roboto"/>
                  <w:color w:val="0000ee"/>
                  <w:sz w:val="24"/>
                  <w:szCs w:val="24"/>
                  <w:u w:val="single"/>
                  <w:rtl w:val="0"/>
                </w:rPr>
                <w:t xml:space="preserve">Nazi's photo album shows life of a top Auschwitz officer | 60 Minutes</w:t>
              </w:r>
            </w:hyperlink>
            <w:r w:rsidDel="00000000" w:rsidR="00000000" w:rsidRPr="00000000">
              <w:rPr>
                <w:rtl w:val="0"/>
              </w:rPr>
            </w:r>
          </w:p>
          <w:p w:rsidR="00000000" w:rsidDel="00000000" w:rsidP="00000000" w:rsidRDefault="00000000" w:rsidRPr="00000000" w14:paraId="00000079">
            <w:pPr>
              <w:pageBreakBefore w:val="0"/>
              <w:rPr>
                <w:rFonts w:ascii="Roboto" w:cs="Roboto" w:eastAsia="Roboto" w:hAnsi="Roboto"/>
                <w:color w:val="212529"/>
                <w:sz w:val="24"/>
                <w:szCs w:val="24"/>
              </w:rPr>
            </w:pPr>
            <w:r w:rsidDel="00000000" w:rsidR="00000000" w:rsidRPr="00000000">
              <w:rPr>
                <w:rtl w:val="0"/>
              </w:rPr>
            </w:r>
          </w:p>
        </w:tc>
        <w:tc>
          <w:tcPr/>
          <w:p w:rsidR="00000000" w:rsidDel="00000000" w:rsidP="00000000" w:rsidRDefault="00000000" w:rsidRPr="00000000" w14:paraId="0000007B">
            <w:pPr>
              <w:pageBreakBefore w:val="0"/>
              <w:widowControl w:val="0"/>
              <w:numPr>
                <w:ilvl w:val="0"/>
                <w:numId w:val="6"/>
              </w:numPr>
              <w:tabs>
                <w:tab w:val="left" w:leader="none" w:pos="220"/>
                <w:tab w:val="left" w:leader="none" w:pos="720"/>
              </w:tabs>
              <w:spacing w:after="32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and why religious figures and civic officials assumed leadership roles in speaking out regarding Nazi actions against the Greek Jews. Provide an example.  </w:t>
            </w:r>
          </w:p>
          <w:p w:rsidR="00000000" w:rsidDel="00000000" w:rsidP="00000000" w:rsidRDefault="00000000" w:rsidRPr="00000000" w14:paraId="0000007C">
            <w:pPr>
              <w:pageBreakBefore w:val="0"/>
              <w:widowControl w:val="0"/>
              <w:numPr>
                <w:ilvl w:val="0"/>
                <w:numId w:val="6"/>
              </w:numPr>
              <w:tabs>
                <w:tab w:val="left" w:leader="none" w:pos="220"/>
                <w:tab w:val="left" w:leader="none" w:pos="720"/>
              </w:tabs>
              <w:spacing w:after="293"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Make a chart or drawing or write an essay that draws upon the contributions of Greece to Western civilization that also supports the Greek idea of a strong spirit of independence as well as a strong sense of civic and community responsibility. The chart, drawing, or essay should illustrate the connection between the concepts.  </w:t>
            </w:r>
          </w:p>
          <w:p w:rsidR="00000000" w:rsidDel="00000000" w:rsidP="00000000" w:rsidRDefault="00000000" w:rsidRPr="00000000" w14:paraId="0000007D">
            <w:pPr>
              <w:pageBreakBefore w:val="0"/>
              <w:widowControl w:val="0"/>
              <w:numPr>
                <w:ilvl w:val="0"/>
                <w:numId w:val="6"/>
              </w:numPr>
              <w:tabs>
                <w:tab w:val="left" w:leader="none" w:pos="220"/>
                <w:tab w:val="left" w:leader="none" w:pos="720"/>
              </w:tabs>
              <w:spacing w:after="293"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Write a paragraph explaining and defending the importance of upstanders in all levels of society from a friendship to a family all the way to the international world. Describe a situation in which an upstander at a school or neighborhood level can be an important and decisive factor in correcting a bad situation and/or a threatening person or group.  </w:t>
            </w:r>
          </w:p>
          <w:p w:rsidR="00000000" w:rsidDel="00000000" w:rsidP="00000000" w:rsidRDefault="00000000" w:rsidRPr="00000000" w14:paraId="0000007E">
            <w:pPr>
              <w:pageBreakBefore w:val="0"/>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7F">
            <w:pPr>
              <w:pageBreakBefore w:val="0"/>
              <w:jc w:val="center"/>
              <w:rPr>
                <w:b w:val="1"/>
                <w:bCs w:val="1"/>
                <w:color w:val="ffffff"/>
                <w:sz w:val="24"/>
                <w:szCs w:val="24"/>
                <w:u w:val="single"/>
              </w:rPr>
            </w:pPr>
            <w:r w:rsidDel="00000000" w:rsidR="00000000" w:rsidRPr="00000000">
              <w:rPr>
                <w:b w:val="1"/>
                <w:bCs w:val="1"/>
                <w:color w:val="ffffff"/>
                <w:sz w:val="24"/>
                <w:szCs w:val="24"/>
                <w:u w:val="single"/>
                <w:rtl w:val="0"/>
              </w:rPr>
              <w:t xml:space="preserve">Spiraling for Mastery </w:t>
            </w:r>
          </w:p>
          <w:p w:rsidR="00000000" w:rsidDel="00000000" w:rsidP="00000000" w:rsidRDefault="00000000" w:rsidRPr="00000000" w14:paraId="00000080">
            <w:pPr>
              <w:pageBreakBefore w:val="0"/>
              <w:jc w:val="center"/>
              <w:rPr>
                <w:b w:val="1"/>
                <w:bCs w:val="1"/>
                <w:color w:val="ffffff"/>
                <w:sz w:val="24"/>
                <w:szCs w:val="24"/>
              </w:rPr>
            </w:pPr>
            <w:r w:rsidDel="00000000" w:rsidR="00000000" w:rsidRPr="00000000">
              <w:rPr>
                <w:b w:val="1"/>
                <w:bCs w:val="1"/>
                <w:color w:val="ffffff"/>
                <w:sz w:val="24"/>
                <w:szCs w:val="24"/>
                <w:rtl w:val="0"/>
              </w:rPr>
              <w:t xml:space="preserve">Where does this unit spiral back to other units from this or previous years</w:t>
            </w:r>
          </w:p>
          <w:p w:rsidR="00000000" w:rsidDel="00000000" w:rsidP="00000000" w:rsidRDefault="00000000" w:rsidRPr="00000000" w14:paraId="00000081">
            <w:pPr>
              <w:pageBreakBefore w:val="0"/>
              <w:jc w:val="center"/>
              <w:rPr/>
            </w:pPr>
            <w:r w:rsidDel="00000000" w:rsidR="00000000" w:rsidRPr="00000000">
              <w:rPr>
                <w:b w:val="1"/>
                <w:bCs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7">
            <w:pPr>
              <w:pageBreakBefore w:val="0"/>
              <w:jc w:val="center"/>
              <w:rPr>
                <w:b w:val="1"/>
                <w:bCs w:val="1"/>
              </w:rPr>
            </w:pPr>
            <w:r w:rsidDel="00000000" w:rsidR="00000000" w:rsidRPr="00000000">
              <w:rPr>
                <w:b w:val="1"/>
                <w:bCs w:val="1"/>
                <w:rtl w:val="0"/>
              </w:rPr>
              <w:t xml:space="preserve">Content or Skill for this Unit</w:t>
            </w:r>
          </w:p>
        </w:tc>
        <w:tc>
          <w:tcPr>
            <w:gridSpan w:val="2"/>
          </w:tcPr>
          <w:p w:rsidR="00000000" w:rsidDel="00000000" w:rsidP="00000000" w:rsidRDefault="00000000" w:rsidRPr="00000000" w14:paraId="00000089">
            <w:pPr>
              <w:pageBreakBefore w:val="0"/>
              <w:jc w:val="center"/>
              <w:rPr>
                <w:b w:val="1"/>
                <w:bCs w:val="1"/>
              </w:rPr>
            </w:pPr>
            <w:r w:rsidDel="00000000" w:rsidR="00000000" w:rsidRPr="00000000">
              <w:rPr>
                <w:b w:val="1"/>
                <w:bCs w:val="1"/>
                <w:rtl w:val="0"/>
              </w:rPr>
              <w:t xml:space="preserve">Spiral Focus from Previous Unit</w:t>
            </w:r>
          </w:p>
        </w:tc>
        <w:tc>
          <w:tcPr>
            <w:gridSpan w:val="2"/>
          </w:tcPr>
          <w:p w:rsidR="00000000" w:rsidDel="00000000" w:rsidP="00000000" w:rsidRDefault="00000000" w:rsidRPr="00000000" w14:paraId="0000008B">
            <w:pPr>
              <w:pageBreakBefore w:val="0"/>
              <w:jc w:val="center"/>
              <w:rPr>
                <w:b w:val="1"/>
                <w:bCs w:val="1"/>
              </w:rPr>
            </w:pPr>
            <w:r w:rsidDel="00000000" w:rsidR="00000000" w:rsidRPr="00000000">
              <w:rPr>
                <w:b w:val="1"/>
                <w:bCs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D">
            <w:pPr>
              <w:pageBreakBefore w:val="0"/>
              <w:rPr/>
            </w:pPr>
            <w:r w:rsidDel="00000000" w:rsidR="00000000" w:rsidRPr="00000000">
              <w:rPr>
                <w:rtl w:val="0"/>
              </w:rPr>
              <w:t xml:space="preserve">Hate, Genocide, &amp; Racism</w:t>
            </w:r>
          </w:p>
          <w:p w:rsidR="00000000" w:rsidDel="00000000" w:rsidP="00000000" w:rsidRDefault="00000000" w:rsidRPr="00000000" w14:paraId="0000008E">
            <w:pPr>
              <w:pageBreakBefore w:val="0"/>
              <w:rPr>
                <w:b w:val="1"/>
                <w:bCs w:val="1"/>
                <w:u w:val="single"/>
              </w:rPr>
            </w:pPr>
            <w:r w:rsidDel="00000000" w:rsidR="00000000" w:rsidRPr="00000000">
              <w:rPr>
                <w:rtl w:val="0"/>
              </w:rPr>
            </w:r>
          </w:p>
        </w:tc>
        <w:tc>
          <w:tcPr>
            <w:gridSpan w:val="2"/>
          </w:tcPr>
          <w:p w:rsidR="00000000" w:rsidDel="00000000" w:rsidP="00000000" w:rsidRDefault="00000000" w:rsidRPr="00000000" w14:paraId="00000090">
            <w:pPr>
              <w:pageBreakBefore w:val="0"/>
              <w:rPr/>
            </w:pPr>
            <w:r w:rsidDel="00000000" w:rsidR="00000000" w:rsidRPr="00000000">
              <w:rPr>
                <w:rtl w:val="0"/>
              </w:rPr>
              <w:t xml:space="preserve">Colonization of American Colonies</w:t>
            </w:r>
          </w:p>
          <w:p w:rsidR="00000000" w:rsidDel="00000000" w:rsidP="00000000" w:rsidRDefault="00000000" w:rsidRPr="00000000" w14:paraId="00000091">
            <w:pPr>
              <w:pageBreakBefore w:val="0"/>
              <w:rPr/>
            </w:pPr>
            <w:r w:rsidDel="00000000" w:rsidR="00000000" w:rsidRPr="00000000">
              <w:rPr>
                <w:rtl w:val="0"/>
              </w:rPr>
              <w:t xml:space="preserve">Native Americans</w:t>
            </w:r>
          </w:p>
          <w:p w:rsidR="00000000" w:rsidDel="00000000" w:rsidP="00000000" w:rsidRDefault="00000000" w:rsidRPr="00000000" w14:paraId="00000092">
            <w:pPr>
              <w:pageBreakBefore w:val="0"/>
              <w:rPr/>
            </w:pPr>
            <w:r w:rsidDel="00000000" w:rsidR="00000000" w:rsidRPr="00000000">
              <w:rPr>
                <w:rtl w:val="0"/>
              </w:rPr>
              <w:t xml:space="preserve">Slavery and Civil Rights </w:t>
            </w:r>
          </w:p>
          <w:p w:rsidR="00000000" w:rsidDel="00000000" w:rsidP="00000000" w:rsidRDefault="00000000" w:rsidRPr="00000000" w14:paraId="00000093">
            <w:pPr>
              <w:pageBreakBefore w:val="0"/>
              <w:rPr>
                <w:b w:val="1"/>
                <w:bCs w:val="1"/>
                <w:u w:val="single"/>
              </w:rPr>
            </w:pPr>
            <w:r w:rsidDel="00000000" w:rsidR="00000000" w:rsidRPr="00000000">
              <w:rPr>
                <w:rtl w:val="0"/>
              </w:rPr>
            </w:r>
          </w:p>
          <w:p w:rsidR="00000000" w:rsidDel="00000000" w:rsidP="00000000" w:rsidRDefault="00000000" w:rsidRPr="00000000" w14:paraId="00000094">
            <w:pPr>
              <w:pageBreakBefore w:val="0"/>
              <w:rPr>
                <w:b w:val="1"/>
                <w:bCs w:val="1"/>
                <w:u w:val="single"/>
              </w:rPr>
            </w:pPr>
            <w:r w:rsidDel="00000000" w:rsidR="00000000" w:rsidRPr="00000000">
              <w:rPr>
                <w:rtl w:val="0"/>
              </w:rPr>
            </w:r>
          </w:p>
          <w:p w:rsidR="00000000" w:rsidDel="00000000" w:rsidP="00000000" w:rsidRDefault="00000000" w:rsidRPr="00000000" w14:paraId="00000095">
            <w:pPr>
              <w:pageBreakBefore w:val="0"/>
              <w:rPr>
                <w:b w:val="1"/>
                <w:bCs w:val="1"/>
                <w:u w:val="single"/>
              </w:rPr>
            </w:pPr>
            <w:r w:rsidDel="00000000" w:rsidR="00000000" w:rsidRPr="00000000">
              <w:rPr>
                <w:rtl w:val="0"/>
              </w:rPr>
            </w:r>
          </w:p>
        </w:tc>
        <w:tc>
          <w:tcPr>
            <w:gridSpan w:val="2"/>
          </w:tcPr>
          <w:p w:rsidR="00000000" w:rsidDel="00000000" w:rsidP="00000000" w:rsidRDefault="00000000" w:rsidRPr="00000000" w14:paraId="00000097">
            <w:pPr>
              <w:pageBreakBefore w:val="0"/>
              <w:rPr/>
            </w:pPr>
            <w:r w:rsidDel="00000000" w:rsidR="00000000" w:rsidRPr="00000000">
              <w:rPr>
                <w:rtl w:val="0"/>
              </w:rPr>
              <w:t xml:space="preserve">Discussion </w:t>
            </w:r>
          </w:p>
          <w:p w:rsidR="00000000" w:rsidDel="00000000" w:rsidP="00000000" w:rsidRDefault="00000000" w:rsidRPr="00000000" w14:paraId="00000098">
            <w:pPr>
              <w:pageBreakBefore w:val="0"/>
              <w:rPr/>
            </w:pPr>
            <w:r w:rsidDel="00000000" w:rsidR="00000000" w:rsidRPr="00000000">
              <w:rPr>
                <w:rtl w:val="0"/>
              </w:rPr>
              <w:t xml:space="preserve">Class Lecture</w:t>
            </w:r>
          </w:p>
          <w:p w:rsidR="00000000" w:rsidDel="00000000" w:rsidP="00000000" w:rsidRDefault="00000000" w:rsidRPr="00000000" w14:paraId="00000099">
            <w:pPr>
              <w:pageBreakBefore w:val="0"/>
              <w:rPr/>
            </w:pPr>
            <w:r w:rsidDel="00000000" w:rsidR="00000000" w:rsidRPr="00000000">
              <w:rPr>
                <w:rtl w:val="0"/>
              </w:rPr>
              <w:t xml:space="preserve">Terms and Definitions</w:t>
            </w:r>
          </w:p>
          <w:p w:rsidR="00000000" w:rsidDel="00000000" w:rsidP="00000000" w:rsidRDefault="00000000" w:rsidRPr="00000000" w14:paraId="0000009A">
            <w:pPr>
              <w:pageBreakBefore w:val="0"/>
              <w:rPr/>
            </w:pPr>
            <w:r w:rsidDel="00000000" w:rsidR="00000000" w:rsidRPr="00000000">
              <w:rPr>
                <w:rtl w:val="0"/>
              </w:rPr>
              <w:t xml:space="preserve">Class readings </w:t>
            </w:r>
          </w:p>
          <w:p w:rsidR="00000000" w:rsidDel="00000000" w:rsidP="00000000" w:rsidRDefault="00000000" w:rsidRPr="00000000" w14:paraId="0000009B">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D">
            <w:pPr>
              <w:pageBreakBefore w:val="0"/>
              <w:rPr>
                <w:color w:val="1f497d"/>
              </w:rPr>
            </w:pPr>
            <w:r w:rsidDel="00000000" w:rsidR="00000000" w:rsidRPr="00000000">
              <w:rPr>
                <w:b w:val="1"/>
                <w:bCs w:val="1"/>
                <w:u w:val="single"/>
                <w:rtl w:val="0"/>
              </w:rPr>
              <w:t xml:space="preserve">21</w:t>
            </w:r>
            <w:r w:rsidDel="00000000" w:rsidR="00000000" w:rsidRPr="00000000">
              <w:rPr>
                <w:b w:val="1"/>
                <w:bCs w:val="1"/>
                <w:u w:val="single"/>
                <w:vertAlign w:val="superscript"/>
                <w:rtl w:val="0"/>
              </w:rPr>
              <w:t xml:space="preserve">st</w:t>
            </w:r>
            <w:r w:rsidDel="00000000" w:rsidR="00000000" w:rsidRPr="00000000">
              <w:rPr>
                <w:b w:val="1"/>
                <w:bCs w:val="1"/>
                <w:u w:val="single"/>
                <w:rtl w:val="0"/>
              </w:rPr>
              <w:t xml:space="preserve"> Century Skills:</w:t>
            </w:r>
            <w:r w:rsidDel="00000000" w:rsidR="00000000" w:rsidRPr="00000000">
              <w:rPr>
                <w:rtl w:val="0"/>
              </w:rPr>
              <w:t xml:space="preserve"> </w:t>
            </w:r>
            <w:r w:rsidDel="00000000" w:rsidR="00000000" w:rsidRPr="00000000">
              <w:rPr>
                <w:color w:val="1f497d"/>
                <w:rtl w:val="0"/>
              </w:rPr>
              <w:t xml:space="preserve">What are the </w:t>
            </w:r>
            <w:hyperlink r:id="rId31">
              <w:r w:rsidDel="00000000" w:rsidR="00000000" w:rsidRPr="00000000">
                <w:rPr>
                  <w:color w:val="0000ff"/>
                  <w:u w:val="single"/>
                  <w:rtl w:val="0"/>
                </w:rPr>
                <w:t xml:space="preserve">21</w:t>
              </w:r>
            </w:hyperlink>
            <w:hyperlink r:id="rId32">
              <w:r w:rsidDel="00000000" w:rsidR="00000000" w:rsidRPr="00000000">
                <w:rPr>
                  <w:color w:val="0000ff"/>
                  <w:u w:val="single"/>
                  <w:vertAlign w:val="superscript"/>
                  <w:rtl w:val="0"/>
                </w:rPr>
                <w:t xml:space="preserve">st</w:t>
              </w:r>
            </w:hyperlink>
            <w:hyperlink r:id="rId33">
              <w:r w:rsidDel="00000000" w:rsidR="00000000" w:rsidRPr="00000000">
                <w:rPr>
                  <w:color w:val="0000ff"/>
                  <w:u w:val="single"/>
                  <w:rtl w:val="0"/>
                </w:rPr>
                <w:t xml:space="preserve"> Century Skills</w:t>
              </w:r>
            </w:hyperlink>
            <w:r w:rsidDel="00000000" w:rsidR="00000000" w:rsidRPr="00000000">
              <w:rPr>
                <w:color w:val="1f497d"/>
                <w:rtl w:val="0"/>
              </w:rPr>
              <w:t xml:space="preserve"> that are a part of this unit, and where are they experienced?</w:t>
            </w:r>
          </w:p>
          <w:p w:rsidR="00000000" w:rsidDel="00000000" w:rsidP="00000000" w:rsidRDefault="00000000" w:rsidRPr="00000000" w14:paraId="0000009E">
            <w:pPr>
              <w:pageBreakBefore w:val="0"/>
              <w:rPr>
                <w:sz w:val="20"/>
                <w:szCs w:val="20"/>
              </w:rPr>
            </w:pPr>
            <w:r w:rsidDel="00000000" w:rsidR="00000000" w:rsidRPr="00000000">
              <w:rPr>
                <w:rtl w:val="0"/>
              </w:rPr>
            </w:r>
          </w:p>
          <w:p w:rsidR="00000000" w:rsidDel="00000000" w:rsidP="00000000" w:rsidRDefault="00000000" w:rsidRPr="00000000" w14:paraId="0000009F">
            <w:pPr>
              <w:numPr>
                <w:ilvl w:val="0"/>
                <w:numId w:val="8"/>
              </w:numPr>
              <w:shd w:fill="ffffff" w:val="clear"/>
              <w:spacing w:after="120" w:lineRule="auto"/>
              <w:ind w:left="720" w:hanging="360"/>
              <w:rPr>
                <w:sz w:val="18"/>
                <w:szCs w:val="18"/>
              </w:rPr>
            </w:pPr>
            <w:r w:rsidDel="00000000" w:rsidR="00000000" w:rsidRPr="00000000">
              <w:rPr>
                <w:rFonts w:ascii="Helvetica Neue" w:cs="Helvetica Neue" w:eastAsia="Helvetica Neue" w:hAnsi="Helvetica Neue"/>
                <w:sz w:val="25"/>
                <w:szCs w:val="25"/>
                <w:rtl w:val="0"/>
              </w:rPr>
              <w:t xml:space="preserve">9.4.12.CT.1: Identify problem-solving strategies used in the development of an innovative product or practice (e.g., 1.1.12acc.C1b, 2.2.12.PF.3). </w:t>
            </w:r>
          </w:p>
          <w:p w:rsidR="00000000" w:rsidDel="00000000" w:rsidP="00000000" w:rsidRDefault="00000000" w:rsidRPr="00000000" w14:paraId="000000A0">
            <w:pPr>
              <w:numPr>
                <w:ilvl w:val="0"/>
                <w:numId w:val="8"/>
              </w:numPr>
              <w:shd w:fill="ffffff" w:val="clear"/>
              <w:spacing w:after="120" w:lineRule="auto"/>
              <w:ind w:left="720" w:hanging="360"/>
              <w:rPr>
                <w:sz w:val="18"/>
                <w:szCs w:val="18"/>
              </w:rPr>
            </w:pPr>
            <w:r w:rsidDel="00000000" w:rsidR="00000000" w:rsidRPr="00000000">
              <w:rPr>
                <w:rFonts w:ascii="Helvetica Neue" w:cs="Helvetica Neue" w:eastAsia="Helvetica Neue" w:hAnsi="Helvetica Neue"/>
                <w:sz w:val="25"/>
                <w:szCs w:val="25"/>
                <w:rtl w:val="0"/>
              </w:rPr>
              <w:t xml:space="preserve">9.4.12.CT.2: Explain the potential benefits of collaborating to enhance critical thinking and problem solving (e.g., 1.3E.12profCR3.a). </w:t>
            </w:r>
          </w:p>
          <w:p w:rsidR="00000000" w:rsidDel="00000000" w:rsidP="00000000" w:rsidRDefault="00000000" w:rsidRPr="00000000" w14:paraId="000000A1">
            <w:pPr>
              <w:numPr>
                <w:ilvl w:val="0"/>
                <w:numId w:val="8"/>
              </w:numPr>
              <w:shd w:fill="ffffff" w:val="clear"/>
              <w:spacing w:after="120" w:lineRule="auto"/>
              <w:ind w:left="720" w:hanging="360"/>
              <w:rPr>
                <w:sz w:val="18"/>
                <w:szCs w:val="18"/>
              </w:rPr>
            </w:pPr>
            <w:r w:rsidDel="00000000" w:rsidR="00000000" w:rsidRPr="00000000">
              <w:rPr>
                <w:rFonts w:ascii="Helvetica Neue" w:cs="Helvetica Neue" w:eastAsia="Helvetica Neue" w:hAnsi="Helvetica Neue"/>
                <w:sz w:val="25"/>
                <w:szCs w:val="25"/>
                <w:rtl w:val="0"/>
              </w:rPr>
              <w:t xml:space="preserve">9.4.12.CT.3: Enlist input from a variety of stakeholders (e.g., community members, experts in the field) to design a service learning activity that addresses a local or global issue (e.g., environmental justice). </w:t>
            </w:r>
          </w:p>
          <w:p w:rsidR="00000000" w:rsidDel="00000000" w:rsidP="00000000" w:rsidRDefault="00000000" w:rsidRPr="00000000" w14:paraId="000000A2">
            <w:pPr>
              <w:numPr>
                <w:ilvl w:val="0"/>
                <w:numId w:val="8"/>
              </w:numPr>
              <w:shd w:fill="ffffff" w:val="clear"/>
              <w:spacing w:after="120" w:lineRule="auto"/>
              <w:ind w:left="720" w:hanging="360"/>
              <w:rPr>
                <w:sz w:val="18"/>
                <w:szCs w:val="18"/>
              </w:rPr>
            </w:pPr>
            <w:r w:rsidDel="00000000" w:rsidR="00000000" w:rsidRPr="00000000">
              <w:rPr>
                <w:rFonts w:ascii="Helvetica Neue" w:cs="Helvetica Neue" w:eastAsia="Helvetica Neue" w:hAnsi="Helvetica Neue"/>
                <w:sz w:val="25"/>
                <w:szCs w:val="25"/>
                <w:rtl w:val="0"/>
              </w:rPr>
              <w:t xml:space="preserve"> 9.4.12.CT.4: Participate in online strategy and planning sessions for course-based, school-based, or other project and determine the strategies that contribute to effective outcomes.</w:t>
            </w: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9">
            <w:pPr>
              <w:pageBreakBefore w:val="0"/>
              <w:rPr>
                <w:rFonts w:ascii="Arial" w:cs="Arial" w:eastAsia="Arial" w:hAnsi="Arial"/>
                <w:sz w:val="30"/>
                <w:szCs w:val="30"/>
              </w:rPr>
            </w:pPr>
            <w:r w:rsidDel="00000000" w:rsidR="00000000" w:rsidRPr="00000000">
              <w:rPr>
                <w:b w:val="1"/>
                <w:bCs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0AA">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34">
              <w:r w:rsidDel="00000000" w:rsidR="00000000" w:rsidRPr="00000000">
                <w:rPr>
                  <w:rFonts w:ascii="Roboto" w:cs="Roboto" w:eastAsia="Roboto" w:hAnsi="Roboto"/>
                  <w:color w:val="0056b3"/>
                  <w:sz w:val="24"/>
                  <w:szCs w:val="24"/>
                  <w:u w:val="single"/>
                  <w:rtl w:val="0"/>
                </w:rPr>
                <w:t xml:space="preserve">Fostering Civil Discourse: Difficult Classroom Conversations in a Diverse Democracy</w:t>
              </w:r>
            </w:hyperlink>
            <w:r w:rsidDel="00000000" w:rsidR="00000000" w:rsidRPr="00000000">
              <w:rPr>
                <w:rtl w:val="0"/>
              </w:rPr>
            </w:r>
          </w:p>
          <w:p w:rsidR="00000000" w:rsidDel="00000000" w:rsidP="00000000" w:rsidRDefault="00000000" w:rsidRPr="00000000" w14:paraId="000000AB">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35">
              <w:r w:rsidDel="00000000" w:rsidR="00000000" w:rsidRPr="00000000">
                <w:rPr>
                  <w:rFonts w:ascii="Roboto" w:cs="Roboto" w:eastAsia="Roboto" w:hAnsi="Roboto"/>
                  <w:color w:val="043079"/>
                  <w:sz w:val="24"/>
                  <w:szCs w:val="24"/>
                  <w:u w:val="single"/>
                  <w:rtl w:val="0"/>
                </w:rPr>
                <w:t xml:space="preserve">Guidelines for Teaching About the Holocaust</w:t>
              </w:r>
            </w:hyperlink>
            <w:r w:rsidDel="00000000" w:rsidR="00000000" w:rsidRPr="00000000">
              <w:rPr>
                <w:rtl w:val="0"/>
              </w:rPr>
            </w:r>
          </w:p>
          <w:p w:rsidR="00000000" w:rsidDel="00000000" w:rsidP="00000000" w:rsidRDefault="00000000" w:rsidRPr="00000000" w14:paraId="000000AC">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36">
              <w:r w:rsidDel="00000000" w:rsidR="00000000" w:rsidRPr="00000000">
                <w:rPr>
                  <w:rFonts w:ascii="Roboto" w:cs="Roboto" w:eastAsia="Roboto" w:hAnsi="Roboto"/>
                  <w:color w:val="0056b3"/>
                  <w:sz w:val="24"/>
                  <w:szCs w:val="24"/>
                  <w:u w:val="single"/>
                  <w:rtl w:val="0"/>
                </w:rPr>
                <w:t xml:space="preserve">Essential Topics to Teach About the Holocaust </w:t>
              </w:r>
            </w:hyperlink>
            <w:r w:rsidDel="00000000" w:rsidR="00000000" w:rsidRPr="00000000">
              <w:rPr>
                <w:rtl w:val="0"/>
              </w:rPr>
            </w:r>
          </w:p>
          <w:p w:rsidR="00000000" w:rsidDel="00000000" w:rsidP="00000000" w:rsidRDefault="00000000" w:rsidRPr="00000000" w14:paraId="000000AD">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37">
              <w:r w:rsidDel="00000000" w:rsidR="00000000" w:rsidRPr="00000000">
                <w:rPr>
                  <w:rFonts w:ascii="Roboto" w:cs="Roboto" w:eastAsia="Roboto" w:hAnsi="Roboto"/>
                  <w:color w:val="0056b3"/>
                  <w:sz w:val="24"/>
                  <w:szCs w:val="24"/>
                  <w:u w:val="single"/>
                  <w:rtl w:val="0"/>
                </w:rPr>
                <w:t xml:space="preserve">Frequently Asked Questions about the Holocaust for Educators</w:t>
              </w:r>
            </w:hyperlink>
            <w:r w:rsidDel="00000000" w:rsidR="00000000" w:rsidRPr="00000000">
              <w:rPr>
                <w:rtl w:val="0"/>
              </w:rPr>
            </w:r>
          </w:p>
          <w:p w:rsidR="00000000" w:rsidDel="00000000" w:rsidP="00000000" w:rsidRDefault="00000000" w:rsidRPr="00000000" w14:paraId="000000AE">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38">
              <w:r w:rsidDel="00000000" w:rsidR="00000000" w:rsidRPr="00000000">
                <w:rPr>
                  <w:rFonts w:ascii="Roboto" w:cs="Roboto" w:eastAsia="Roboto" w:hAnsi="Roboto"/>
                  <w:color w:val="0056b3"/>
                  <w:sz w:val="24"/>
                  <w:szCs w:val="24"/>
                  <w:u w:val="single"/>
                  <w:rtl w:val="0"/>
                </w:rPr>
                <w:t xml:space="preserve">Students’ Toughest Questions</w:t>
              </w:r>
            </w:hyperlink>
            <w:r w:rsidDel="00000000" w:rsidR="00000000" w:rsidRPr="00000000">
              <w:rPr>
                <w:rtl w:val="0"/>
              </w:rPr>
            </w:r>
          </w:p>
          <w:p w:rsidR="00000000" w:rsidDel="00000000" w:rsidP="00000000" w:rsidRDefault="00000000" w:rsidRPr="00000000" w14:paraId="000000AF">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39">
              <w:r w:rsidDel="00000000" w:rsidR="00000000" w:rsidRPr="00000000">
                <w:rPr>
                  <w:rFonts w:ascii="Roboto" w:cs="Roboto" w:eastAsia="Roboto" w:hAnsi="Roboto"/>
                  <w:color w:val="0056b3"/>
                  <w:sz w:val="24"/>
                  <w:szCs w:val="24"/>
                  <w:u w:val="single"/>
                  <w:rtl w:val="0"/>
                </w:rPr>
                <w:t xml:space="preserve">Resource Evaluation Rubric</w:t>
              </w:r>
            </w:hyperlink>
            <w:r w:rsidDel="00000000" w:rsidR="00000000" w:rsidRPr="00000000">
              <w:rPr>
                <w:rtl w:val="0"/>
              </w:rPr>
            </w:r>
          </w:p>
          <w:p w:rsidR="00000000" w:rsidDel="00000000" w:rsidP="00000000" w:rsidRDefault="00000000" w:rsidRPr="00000000" w14:paraId="000000B0">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40">
              <w:r w:rsidDel="00000000" w:rsidR="00000000" w:rsidRPr="00000000">
                <w:rPr>
                  <w:rFonts w:ascii="Roboto" w:cs="Roboto" w:eastAsia="Roboto" w:hAnsi="Roboto"/>
                  <w:color w:val="0056b3"/>
                  <w:sz w:val="24"/>
                  <w:szCs w:val="24"/>
                  <w:u w:val="single"/>
                  <w:rtl w:val="0"/>
                </w:rPr>
                <w:t xml:space="preserve">United States Holocaust Memorial Museum</w:t>
              </w:r>
            </w:hyperlink>
            <w:r w:rsidDel="00000000" w:rsidR="00000000" w:rsidRPr="00000000">
              <w:rPr>
                <w:rtl w:val="0"/>
              </w:rPr>
            </w:r>
          </w:p>
          <w:p w:rsidR="00000000" w:rsidDel="00000000" w:rsidP="00000000" w:rsidRDefault="00000000" w:rsidRPr="00000000" w14:paraId="000000B1">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41">
              <w:r w:rsidDel="00000000" w:rsidR="00000000" w:rsidRPr="00000000">
                <w:rPr>
                  <w:rFonts w:ascii="Roboto" w:cs="Roboto" w:eastAsia="Roboto" w:hAnsi="Roboto"/>
                  <w:color w:val="0056b3"/>
                  <w:sz w:val="24"/>
                  <w:szCs w:val="24"/>
                  <w:u w:val="single"/>
                  <w:rtl w:val="0"/>
                </w:rPr>
                <w:t xml:space="preserve">USHMM Holocaust Encyclopedia</w:t>
              </w:r>
            </w:hyperlink>
            <w:r w:rsidDel="00000000" w:rsidR="00000000" w:rsidRPr="00000000">
              <w:rPr>
                <w:rtl w:val="0"/>
              </w:rPr>
            </w:r>
          </w:p>
          <w:p w:rsidR="00000000" w:rsidDel="00000000" w:rsidP="00000000" w:rsidRDefault="00000000" w:rsidRPr="00000000" w14:paraId="000000B2">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42">
              <w:r w:rsidDel="00000000" w:rsidR="00000000" w:rsidRPr="00000000">
                <w:rPr>
                  <w:rFonts w:ascii="Roboto" w:cs="Roboto" w:eastAsia="Roboto" w:hAnsi="Roboto"/>
                  <w:color w:val="0056b3"/>
                  <w:sz w:val="24"/>
                  <w:szCs w:val="24"/>
                  <w:u w:val="single"/>
                  <w:rtl w:val="0"/>
                </w:rPr>
                <w:t xml:space="preserve">Yad Vashem - Education &amp; E-Learning</w:t>
              </w:r>
            </w:hyperlink>
            <w:r w:rsidDel="00000000" w:rsidR="00000000" w:rsidRPr="00000000">
              <w:rPr>
                <w:rtl w:val="0"/>
              </w:rPr>
            </w:r>
          </w:p>
          <w:p w:rsidR="00000000" w:rsidDel="00000000" w:rsidP="00000000" w:rsidRDefault="00000000" w:rsidRPr="00000000" w14:paraId="000000B3">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43">
              <w:r w:rsidDel="00000000" w:rsidR="00000000" w:rsidRPr="00000000">
                <w:rPr>
                  <w:rFonts w:ascii="Roboto" w:cs="Roboto" w:eastAsia="Roboto" w:hAnsi="Roboto"/>
                  <w:color w:val="0056b3"/>
                  <w:sz w:val="24"/>
                  <w:szCs w:val="24"/>
                  <w:u w:val="single"/>
                  <w:rtl w:val="0"/>
                </w:rPr>
                <w:t xml:space="preserve">Facing History and Ourselves</w:t>
              </w:r>
            </w:hyperlink>
            <w:r w:rsidDel="00000000" w:rsidR="00000000" w:rsidRPr="00000000">
              <w:rPr>
                <w:rtl w:val="0"/>
              </w:rPr>
            </w:r>
          </w:p>
          <w:p w:rsidR="00000000" w:rsidDel="00000000" w:rsidP="00000000" w:rsidRDefault="00000000" w:rsidRPr="00000000" w14:paraId="000000B4">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44">
              <w:r w:rsidDel="00000000" w:rsidR="00000000" w:rsidRPr="00000000">
                <w:rPr>
                  <w:rFonts w:ascii="Roboto" w:cs="Roboto" w:eastAsia="Roboto" w:hAnsi="Roboto"/>
                  <w:color w:val="0056b3"/>
                  <w:sz w:val="24"/>
                  <w:szCs w:val="24"/>
                  <w:u w:val="single"/>
                  <w:rtl w:val="0"/>
                </w:rPr>
                <w:t xml:space="preserve">Holocaust and Human Behavior Student Guide (en español)</w:t>
              </w:r>
            </w:hyperlink>
            <w:r w:rsidDel="00000000" w:rsidR="00000000" w:rsidRPr="00000000">
              <w:rPr>
                <w:rtl w:val="0"/>
              </w:rPr>
            </w:r>
          </w:p>
          <w:p w:rsidR="00000000" w:rsidDel="00000000" w:rsidP="00000000" w:rsidRDefault="00000000" w:rsidRPr="00000000" w14:paraId="000000B5">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45">
              <w:r w:rsidDel="00000000" w:rsidR="00000000" w:rsidRPr="00000000">
                <w:rPr>
                  <w:rFonts w:ascii="Roboto" w:cs="Roboto" w:eastAsia="Roboto" w:hAnsi="Roboto"/>
                  <w:color w:val="0056b3"/>
                  <w:sz w:val="24"/>
                  <w:szCs w:val="24"/>
                  <w:u w:val="single"/>
                  <w:rtl w:val="0"/>
                </w:rPr>
                <w:t xml:space="preserve">Echoes and Reflections</w:t>
              </w:r>
            </w:hyperlink>
            <w:r w:rsidDel="00000000" w:rsidR="00000000" w:rsidRPr="00000000">
              <w:rPr>
                <w:rtl w:val="0"/>
              </w:rPr>
            </w:r>
          </w:p>
          <w:p w:rsidR="00000000" w:rsidDel="00000000" w:rsidP="00000000" w:rsidRDefault="00000000" w:rsidRPr="00000000" w14:paraId="000000B6">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46">
              <w:r w:rsidDel="00000000" w:rsidR="00000000" w:rsidRPr="00000000">
                <w:rPr>
                  <w:rFonts w:ascii="Roboto" w:cs="Roboto" w:eastAsia="Roboto" w:hAnsi="Roboto"/>
                  <w:color w:val="0056b3"/>
                  <w:sz w:val="24"/>
                  <w:szCs w:val="24"/>
                  <w:u w:val="single"/>
                  <w:rtl w:val="0"/>
                </w:rPr>
                <w:t xml:space="preserve">Echoes and Reflections Timeline of the Holocaust</w:t>
              </w:r>
            </w:hyperlink>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0B7">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47">
              <w:r w:rsidDel="00000000" w:rsidR="00000000" w:rsidRPr="00000000">
                <w:rPr>
                  <w:rFonts w:ascii="Roboto" w:cs="Roboto" w:eastAsia="Roboto" w:hAnsi="Roboto"/>
                  <w:color w:val="0056b3"/>
                  <w:sz w:val="24"/>
                  <w:szCs w:val="24"/>
                  <w:u w:val="single"/>
                  <w:rtl w:val="0"/>
                </w:rPr>
                <w:t xml:space="preserve">iWitness - USC Shoah Foundation</w:t>
              </w:r>
            </w:hyperlink>
            <w:r w:rsidDel="00000000" w:rsidR="00000000" w:rsidRPr="00000000">
              <w:rPr>
                <w:rtl w:val="0"/>
              </w:rPr>
            </w:r>
          </w:p>
          <w:p w:rsidR="00000000" w:rsidDel="00000000" w:rsidP="00000000" w:rsidRDefault="00000000" w:rsidRPr="00000000" w14:paraId="000000B8">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48">
              <w:r w:rsidDel="00000000" w:rsidR="00000000" w:rsidRPr="00000000">
                <w:rPr>
                  <w:rFonts w:ascii="Roboto" w:cs="Roboto" w:eastAsia="Roboto" w:hAnsi="Roboto"/>
                  <w:color w:val="0056b3"/>
                  <w:sz w:val="24"/>
                  <w:szCs w:val="24"/>
                  <w:u w:val="single"/>
                  <w:rtl w:val="0"/>
                </w:rPr>
                <w:t xml:space="preserve">Centropa</w:t>
              </w:r>
            </w:hyperlink>
            <w:r w:rsidDel="00000000" w:rsidR="00000000" w:rsidRPr="00000000">
              <w:rPr>
                <w:rtl w:val="0"/>
              </w:rPr>
            </w:r>
          </w:p>
          <w:p w:rsidR="00000000" w:rsidDel="00000000" w:rsidP="00000000" w:rsidRDefault="00000000" w:rsidRPr="00000000" w14:paraId="000000B9">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49">
              <w:r w:rsidDel="00000000" w:rsidR="00000000" w:rsidRPr="00000000">
                <w:rPr>
                  <w:rFonts w:ascii="Roboto" w:cs="Roboto" w:eastAsia="Roboto" w:hAnsi="Roboto"/>
                  <w:color w:val="0056b3"/>
                  <w:sz w:val="24"/>
                  <w:szCs w:val="24"/>
                  <w:u w:val="single"/>
                  <w:rtl w:val="0"/>
                </w:rPr>
                <w:t xml:space="preserve">Holocaust Survivors Project of South Jersey</w:t>
              </w:r>
            </w:hyperlink>
            <w:r w:rsidDel="00000000" w:rsidR="00000000" w:rsidRPr="00000000">
              <w:rPr>
                <w:rtl w:val="0"/>
              </w:rPr>
            </w:r>
          </w:p>
          <w:p w:rsidR="00000000" w:rsidDel="00000000" w:rsidP="00000000" w:rsidRDefault="00000000" w:rsidRPr="00000000" w14:paraId="000000BA">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50">
              <w:r w:rsidDel="00000000" w:rsidR="00000000" w:rsidRPr="00000000">
                <w:rPr>
                  <w:rFonts w:ascii="Roboto" w:cs="Roboto" w:eastAsia="Roboto" w:hAnsi="Roboto"/>
                  <w:color w:val="0056b3"/>
                  <w:sz w:val="24"/>
                  <w:szCs w:val="24"/>
                  <w:u w:val="single"/>
                  <w:rtl w:val="0"/>
                </w:rPr>
                <w:t xml:space="preserve">History Unfolded Teaching Resources</w:t>
              </w:r>
            </w:hyperlink>
            <w:r w:rsidDel="00000000" w:rsidR="00000000" w:rsidRPr="00000000">
              <w:rPr>
                <w:rFonts w:ascii="Roboto" w:cs="Roboto" w:eastAsia="Roboto" w:hAnsi="Roboto"/>
                <w:color w:val="212529"/>
                <w:sz w:val="24"/>
                <w:szCs w:val="24"/>
                <w:rtl w:val="0"/>
              </w:rPr>
              <w:t xml:space="preserve"> *Spanish resources available</w:t>
            </w:r>
          </w:p>
          <w:p w:rsidR="00000000" w:rsidDel="00000000" w:rsidP="00000000" w:rsidRDefault="00000000" w:rsidRPr="00000000" w14:paraId="000000BB">
            <w:pPr>
              <w:numPr>
                <w:ilvl w:val="0"/>
                <w:numId w:val="7"/>
              </w:numPr>
              <w:shd w:fill="ffffff" w:val="clear"/>
              <w:spacing w:after="240" w:line="276" w:lineRule="auto"/>
              <w:ind w:left="720" w:hanging="360"/>
              <w:rPr>
                <w:rFonts w:ascii="Roboto" w:cs="Roboto" w:eastAsia="Roboto" w:hAnsi="Roboto"/>
                <w:color w:val="212529"/>
                <w:sz w:val="24"/>
                <w:szCs w:val="24"/>
              </w:rPr>
            </w:pPr>
            <w:hyperlink r:id="rId51">
              <w:r w:rsidDel="00000000" w:rsidR="00000000" w:rsidRPr="00000000">
                <w:rPr>
                  <w:rFonts w:ascii="Roboto" w:cs="Roboto" w:eastAsia="Roboto" w:hAnsi="Roboto"/>
                  <w:color w:val="0056b3"/>
                  <w:sz w:val="24"/>
                  <w:szCs w:val="24"/>
                  <w:u w:val="single"/>
                  <w:rtl w:val="0"/>
                </w:rPr>
                <w:t xml:space="preserve">Roma Sinti Genocide Teaching Resources</w:t>
              </w:r>
            </w:hyperlink>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1">
            <w:pPr>
              <w:pageBreakBefore w:val="0"/>
              <w:widowControl w:val="0"/>
              <w:spacing w:after="240" w:lineRule="auto"/>
              <w:rPr/>
            </w:pPr>
            <w:r w:rsidDel="00000000" w:rsidR="00000000" w:rsidRPr="00000000">
              <w:rPr>
                <w:rFonts w:ascii="Calibri" w:cs="Calibri" w:eastAsia="Calibri" w:hAnsi="Calibri"/>
                <w:b w:val="1"/>
                <w:bCs w:val="1"/>
                <w:rtl w:val="0"/>
              </w:rPr>
              <w:t xml:space="preserve">Inter-Disciplinary Connections:</w:t>
            </w:r>
            <w:r w:rsidDel="00000000" w:rsidR="00000000" w:rsidRPr="00000000">
              <w:rPr>
                <w:rtl w:val="0"/>
              </w:rPr>
              <w:t xml:space="preserve"> </w:t>
            </w:r>
          </w:p>
          <w:p w:rsidR="00000000" w:rsidDel="00000000" w:rsidP="00000000" w:rsidRDefault="00000000" w:rsidRPr="00000000" w14:paraId="000000C2">
            <w:pPr>
              <w:numPr>
                <w:ilvl w:val="0"/>
                <w:numId w:val="9"/>
              </w:numPr>
              <w:shd w:fill="ffffff" w:val="clear"/>
              <w:spacing w:after="0" w:afterAutospacing="0" w:lineRule="auto"/>
              <w:ind w:left="720" w:hanging="360"/>
              <w:rPr/>
            </w:pPr>
            <w:r w:rsidDel="00000000" w:rsidR="00000000" w:rsidRPr="00000000">
              <w:rPr>
                <w:rFonts w:ascii="Roboto" w:cs="Roboto" w:eastAsia="Roboto" w:hAnsi="Roboto"/>
                <w:color w:val="212529"/>
                <w:sz w:val="24"/>
                <w:szCs w:val="24"/>
                <w:rtl w:val="0"/>
              </w:rPr>
              <w:t xml:space="preserve">6.2.12.CivicsPI.4.a: Compare and contrast socialism, communism, fascism, and liberal democracy, analyze the extent to which they promote and protect civil, political, social and economic rights for people, and explain the reasons for their growth or decline around the world.</w:t>
            </w:r>
          </w:p>
          <w:p w:rsidR="00000000" w:rsidDel="00000000" w:rsidP="00000000" w:rsidRDefault="00000000" w:rsidRPr="00000000" w14:paraId="000000C3">
            <w:pPr>
              <w:numPr>
                <w:ilvl w:val="0"/>
                <w:numId w:val="9"/>
              </w:numPr>
              <w:shd w:fill="ffffff" w:val="clear"/>
              <w:spacing w:after="0" w:afterAutospacing="0" w:lineRule="auto"/>
              <w:ind w:left="720" w:hanging="360"/>
              <w:rPr/>
            </w:pPr>
            <w:r w:rsidDel="00000000" w:rsidR="00000000" w:rsidRPr="00000000">
              <w:rPr>
                <w:rFonts w:ascii="Roboto" w:cs="Roboto" w:eastAsia="Roboto" w:hAnsi="Roboto"/>
                <w:color w:val="212529"/>
                <w:sz w:val="24"/>
                <w:szCs w:val="24"/>
                <w:rtl w:val="0"/>
              </w:rPr>
              <w:t xml:space="preserve">6.2.12.EconEM.4.a: Analyze government responses to the Great Depression and their consequences, including the growth of fascist, socialist, and communist movements and the effects on capitalist economic theory and practice.</w:t>
            </w:r>
          </w:p>
          <w:p w:rsidR="00000000" w:rsidDel="00000000" w:rsidP="00000000" w:rsidRDefault="00000000" w:rsidRPr="00000000" w14:paraId="000000C4">
            <w:pPr>
              <w:numPr>
                <w:ilvl w:val="0"/>
                <w:numId w:val="9"/>
              </w:numPr>
              <w:shd w:fill="ffffff" w:val="clear"/>
              <w:spacing w:after="0" w:afterAutospacing="0" w:lineRule="auto"/>
              <w:ind w:left="720" w:hanging="360"/>
              <w:rPr/>
            </w:pPr>
            <w:r w:rsidDel="00000000" w:rsidR="00000000" w:rsidRPr="00000000">
              <w:rPr>
                <w:rFonts w:ascii="Roboto" w:cs="Roboto" w:eastAsia="Roboto" w:hAnsi="Roboto"/>
                <w:color w:val="212529"/>
                <w:sz w:val="24"/>
                <w:szCs w:val="24"/>
                <w:rtl w:val="0"/>
              </w:rPr>
              <w:t xml:space="preserve">6.2.12.HistoryCC.4.c: Analyze the extent to which the legacy of World War I, the global depression, ethnic and ideological conflicts, imperialism, and traditional political or economic rivalries caused World War II.</w:t>
            </w:r>
          </w:p>
          <w:p w:rsidR="00000000" w:rsidDel="00000000" w:rsidP="00000000" w:rsidRDefault="00000000" w:rsidRPr="00000000" w14:paraId="000000C5">
            <w:pPr>
              <w:numPr>
                <w:ilvl w:val="0"/>
                <w:numId w:val="9"/>
              </w:numPr>
              <w:shd w:fill="ffffff" w:val="clear"/>
              <w:spacing w:after="240" w:lineRule="auto"/>
              <w:ind w:left="720" w:hanging="360"/>
              <w:rPr/>
            </w:pPr>
            <w:r w:rsidDel="00000000" w:rsidR="00000000" w:rsidRPr="00000000">
              <w:rPr>
                <w:rFonts w:ascii="Roboto" w:cs="Roboto" w:eastAsia="Roboto" w:hAnsi="Roboto"/>
                <w:color w:val="212529"/>
                <w:sz w:val="24"/>
                <w:szCs w:val="24"/>
                <w:rtl w:val="0"/>
              </w:rPr>
              <w:t xml:space="preserve">6.2.12.HistoryCC.4.g: Use a variety of resources from different perspectives to analyze the role of racial bias, nationalism, and propaganda in mobilizing civilian populations in support of “total war.”</w:t>
            </w:r>
            <w:r w:rsidDel="00000000" w:rsidR="00000000" w:rsidRPr="00000000">
              <w:rPr>
                <w:rtl w:val="0"/>
              </w:rPr>
            </w:r>
          </w:p>
          <w:p w:rsidR="00000000" w:rsidDel="00000000" w:rsidP="00000000" w:rsidRDefault="00000000" w:rsidRPr="00000000" w14:paraId="000000C6">
            <w:pPr>
              <w:pageBreakBefore w:val="0"/>
              <w:widowControl w:val="0"/>
              <w:spacing w:after="240" w:lineRule="auto"/>
              <w:rPr/>
            </w:pPr>
            <w:r w:rsidDel="00000000" w:rsidR="00000000" w:rsidRPr="00000000">
              <w:rPr>
                <w:rtl w:val="0"/>
              </w:rPr>
            </w:r>
          </w:p>
        </w:tc>
      </w:tr>
    </w:tbl>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52" w:type="default"/>
      <w:footerReference r:id="rId53"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96"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rFonts w:ascii="Roboto" w:cs="Roboto" w:eastAsia="Roboto" w:hAnsi="Roboto"/>
        <w:color w:val="212529"/>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rFonts w:ascii="Roboto" w:cs="Roboto" w:eastAsia="Roboto" w:hAnsi="Roboto"/>
        <w:color w:val="21252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ushmm.org/" TargetMode="External"/><Relationship Id="rId42" Type="http://schemas.openxmlformats.org/officeDocument/2006/relationships/hyperlink" Target="https://www.yadvashem.org/education.html" TargetMode="External"/><Relationship Id="rId41" Type="http://schemas.openxmlformats.org/officeDocument/2006/relationships/hyperlink" Target="https://encyclopedia.ushmm.org/en" TargetMode="External"/><Relationship Id="rId44" Type="http://schemas.openxmlformats.org/officeDocument/2006/relationships/hyperlink" Target="https://www.facinghistory.org/es/resource-library/holocaust-human-behavior-student-guide-en-espanol" TargetMode="External"/><Relationship Id="rId43" Type="http://schemas.openxmlformats.org/officeDocument/2006/relationships/hyperlink" Target="https://www.facinghistory.org/" TargetMode="External"/><Relationship Id="rId46" Type="http://schemas.openxmlformats.org/officeDocument/2006/relationships/hyperlink" Target="https://timelineoftheholocaust.org/" TargetMode="External"/><Relationship Id="rId45" Type="http://schemas.openxmlformats.org/officeDocument/2006/relationships/hyperlink" Target="https://echoesandreflections.org/tea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advashem.org/education/educational-materials/lesson-plans/salitter.html" TargetMode="External"/><Relationship Id="rId48" Type="http://schemas.openxmlformats.org/officeDocument/2006/relationships/hyperlink" Target="https://www.centropa.org/en/education-resources" TargetMode="External"/><Relationship Id="rId47" Type="http://schemas.openxmlformats.org/officeDocument/2006/relationships/hyperlink" Target="https://iwitness.usc.edu/home" TargetMode="External"/><Relationship Id="rId49" Type="http://schemas.openxmlformats.org/officeDocument/2006/relationships/hyperlink" Target="https://www.nj.gov/education/holocaust/curr/materials/holocaustsurvivorsofsj.shtml" TargetMode="External"/><Relationship Id="rId5" Type="http://schemas.openxmlformats.org/officeDocument/2006/relationships/styles" Target="styles.xml"/><Relationship Id="rId6" Type="http://schemas.openxmlformats.org/officeDocument/2006/relationships/hyperlink" Target="https://echoesandreflections.org/unit-9/?state=open#lessn2" TargetMode="External"/><Relationship Id="rId7" Type="http://schemas.openxmlformats.org/officeDocument/2006/relationships/hyperlink" Target="https://www.ushmm.org/teach/holocaust-lesson-plans/exploring-role-ordinary-people-holocaust" TargetMode="External"/><Relationship Id="rId8" Type="http://schemas.openxmlformats.org/officeDocument/2006/relationships/hyperlink" Target="https://iwitness.usc.edu/activities/1262" TargetMode="External"/><Relationship Id="rId31" Type="http://schemas.openxmlformats.org/officeDocument/2006/relationships/hyperlink" Target="http://www.p21.org/about-us/p21-framework" TargetMode="External"/><Relationship Id="rId30" Type="http://schemas.openxmlformats.org/officeDocument/2006/relationships/hyperlink" Target="https://www.youtube.com/watch?v=R2u-Y7C7FUU" TargetMode="External"/><Relationship Id="rId33" Type="http://schemas.openxmlformats.org/officeDocument/2006/relationships/hyperlink" Target="http://www.p21.org/about-us/p21-framework" TargetMode="External"/><Relationship Id="rId32" Type="http://schemas.openxmlformats.org/officeDocument/2006/relationships/hyperlink" Target="http://www.p21.org/about-us/p21-framework" TargetMode="External"/><Relationship Id="rId35" Type="http://schemas.openxmlformats.org/officeDocument/2006/relationships/hyperlink" Target="https://www.ushmm.org/teach/fundamentals/guidelines-for-teaching-the-holocaust" TargetMode="External"/><Relationship Id="rId34" Type="http://schemas.openxmlformats.org/officeDocument/2006/relationships/hyperlink" Target="https://www.facinghistory.org/resource-library/fostering-civil-discourse-difficult-classroom-conversations-diverse-democracy" TargetMode="External"/><Relationship Id="rId37" Type="http://schemas.openxmlformats.org/officeDocument/2006/relationships/hyperlink" Target="https://www.ushmm.org/teach/fundamentals/holocaust-questions" TargetMode="External"/><Relationship Id="rId36" Type="http://schemas.openxmlformats.org/officeDocument/2006/relationships/hyperlink" Target="https://encyclopedia.ushmm.org/content/en/article/an-overview-of-the-holocaust-topics-to-teach" TargetMode="External"/><Relationship Id="rId39" Type="http://schemas.openxmlformats.org/officeDocument/2006/relationships/hyperlink" Target="https://www.ushmm.org/teach/teaching-materials/holocaust/rubric-for-evaluating-resources" TargetMode="External"/><Relationship Id="rId38" Type="http://schemas.openxmlformats.org/officeDocument/2006/relationships/hyperlink" Target="https://echoesandreflections.org/students-toughest-questions/" TargetMode="External"/><Relationship Id="rId20" Type="http://schemas.openxmlformats.org/officeDocument/2006/relationships/hyperlink" Target="https://memoirs.azrielifoundation.org/education/programs/the-warsaw-ghetto-from-persecution-to-resistance/" TargetMode="External"/><Relationship Id="rId22" Type="http://schemas.openxmlformats.org/officeDocument/2006/relationships/hyperlink" Target="https://www.lbi.org/media/documents/Transit_Lesson_Plan.pdf" TargetMode="External"/><Relationship Id="rId21" Type="http://schemas.openxmlformats.org/officeDocument/2006/relationships/hyperlink" Target="https://youtu.be/IaYbvAUoZmc" TargetMode="External"/><Relationship Id="rId24" Type="http://schemas.openxmlformats.org/officeDocument/2006/relationships/hyperlink" Target="https://www.yadvashem.org/exhibitions/last-deportees.html" TargetMode="External"/><Relationship Id="rId23" Type="http://schemas.openxmlformats.org/officeDocument/2006/relationships/hyperlink" Target="https://www.lbi.org/media/documents/Children_Lesson_Plan.pdf" TargetMode="External"/><Relationship Id="rId26" Type="http://schemas.openxmlformats.org/officeDocument/2006/relationships/hyperlink" Target="https://ny.pbslearningmedia.org/resource/final-solution-video-gallery/the-us-and-the-holocaust/" TargetMode="External"/><Relationship Id="rId25" Type="http://schemas.openxmlformats.org/officeDocument/2006/relationships/hyperlink" Target="https://echoesandreflections.org/unit-5/?state=open#lessn1" TargetMode="External"/><Relationship Id="rId28" Type="http://schemas.openxmlformats.org/officeDocument/2006/relationships/hyperlink" Target="https://www.ushmm.org/teach/holocaust-lesson-plans/hoecker-auschwitz-albums-photo-analysis" TargetMode="External"/><Relationship Id="rId27" Type="http://schemas.openxmlformats.org/officeDocument/2006/relationships/hyperlink" Target="https://iwitness.usc.edu/activities/7603" TargetMode="External"/><Relationship Id="rId29" Type="http://schemas.openxmlformats.org/officeDocument/2006/relationships/hyperlink" Target="https://www.yadvashem.org/yv/en/exhibitions/album_auschwitz/arrival.asp" TargetMode="External"/><Relationship Id="rId51" Type="http://schemas.openxmlformats.org/officeDocument/2006/relationships/hyperlink" Target="https://romasintigenocide.eu/en/fuer-lehrpersonen" TargetMode="External"/><Relationship Id="rId50" Type="http://schemas.openxmlformats.org/officeDocument/2006/relationships/hyperlink" Target="https://newspapers.ushmm.org/post/teaching-resources" TargetMode="External"/><Relationship Id="rId53" Type="http://schemas.openxmlformats.org/officeDocument/2006/relationships/footer" Target="footer1.xml"/><Relationship Id="rId52" Type="http://schemas.openxmlformats.org/officeDocument/2006/relationships/header" Target="header1.xml"/><Relationship Id="rId11" Type="http://schemas.openxmlformats.org/officeDocument/2006/relationships/hyperlink" Target="https://teachholocaust.org/lesson/unworthy-to-live/" TargetMode="External"/><Relationship Id="rId10" Type="http://schemas.openxmlformats.org/officeDocument/2006/relationships/hyperlink" Target="https://www.pbs.org/newshour/classroom/lesson-plans/2023/08/the-holocaust-assessing-responsibility-and-conscience" TargetMode="External"/><Relationship Id="rId13" Type="http://schemas.openxmlformats.org/officeDocument/2006/relationships/hyperlink" Target="https://legacyprojectchicago.org/sites/default/files/2020-03/The%20Pink%20Triangle%20Lesson%20Plan%20%28Final%29.pdf" TargetMode="External"/><Relationship Id="rId12" Type="http://schemas.openxmlformats.org/officeDocument/2006/relationships/hyperlink" Target="https://vault.ushmm.org/adaptivemedia/rendition/id_1878f20a6d6f0c2f367b3b8a595ef4e4b123e900" TargetMode="External"/><Relationship Id="rId15" Type="http://schemas.openxmlformats.org/officeDocument/2006/relationships/hyperlink" Target="https://makinggayhistory.org/season-fourteen/" TargetMode="External"/><Relationship Id="rId14" Type="http://schemas.openxmlformats.org/officeDocument/2006/relationships/hyperlink" Target="https://www.facinghistory.org/resource-library/gay-life-under-nazi-rule-legacy-paragraph-175" TargetMode="External"/><Relationship Id="rId17" Type="http://schemas.openxmlformats.org/officeDocument/2006/relationships/hyperlink" Target="https://echoesandreflections.org/unit-04-the-ghettos/#content" TargetMode="External"/><Relationship Id="rId16" Type="http://schemas.openxmlformats.org/officeDocument/2006/relationships/hyperlink" Target="https://teachholocaust.org/lesson/black-germans-under-nazism/" TargetMode="External"/><Relationship Id="rId19" Type="http://schemas.openxmlformats.org/officeDocument/2006/relationships/hyperlink" Target="https://iwitness.usc.edu/activities/7030" TargetMode="External"/><Relationship Id="rId18" Type="http://schemas.openxmlformats.org/officeDocument/2006/relationships/hyperlink" Target="https://museum.yivo.org/experiences/prologue-yitskhok-rudashevsk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