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n6v0te25l3p1" w:id="0"/>
            <w:bookmarkEnd w:id="0"/>
            <w:r w:rsidDel="00000000" w:rsidR="00000000" w:rsidRPr="00000000">
              <w:rPr>
                <w:b w:val="1"/>
                <w:i w:val="1"/>
                <w:color w:val="ffffff"/>
                <w:sz w:val="24"/>
                <w:szCs w:val="24"/>
                <w:rtl w:val="0"/>
              </w:rPr>
              <w:t xml:space="preserve">Physical Education Grade 12 Unit 16: Fitness, Sportsmanship, and Skill Development through Cooperative Games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sz w:val="24"/>
                <w:szCs w:val="24"/>
                <w:rtl w:val="0"/>
              </w:rPr>
              <w:t xml:space="preserve">May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The rationale of the Cooperative Games unit is to provide students with the basic knowledge and experience needed to understand the importance of cooperation as it relates to many life-skills.  Through their participation in various team-work activities, they will gain a better understanding of the level of cooperation required to be successful.</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that cooperation with others is vital to their future success.</w:t>
            </w:r>
          </w:p>
        </w:tc>
      </w:tr>
      <w:tr>
        <w:trPr>
          <w:cantSplit w:val="0"/>
          <w:trHeight w:val="900" w:hRule="atLeast"/>
          <w:tblHeader w:val="0"/>
        </w:trPr>
        <w:tc>
          <w:tcPr>
            <w:gridSpan w:val="6"/>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does cooperation with others affect performance?</w:t>
            </w:r>
            <w:r w:rsidDel="00000000" w:rsidR="00000000" w:rsidRPr="00000000">
              <w:rPr>
                <w:rtl w:val="0"/>
              </w:rPr>
            </w:r>
          </w:p>
          <w:p w:rsidR="00000000" w:rsidDel="00000000" w:rsidP="00000000" w:rsidRDefault="00000000" w:rsidRPr="00000000" w14:paraId="0000005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does cooperation help us attain our goals?</w:t>
            </w:r>
            <w:r w:rsidDel="00000000" w:rsidR="00000000" w:rsidRPr="00000000">
              <w:rPr>
                <w:rtl w:val="0"/>
              </w:rPr>
            </w:r>
          </w:p>
          <w:p w:rsidR="00000000" w:rsidDel="00000000" w:rsidP="00000000" w:rsidRDefault="00000000" w:rsidRPr="00000000" w14:paraId="00000056">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What are some techniques to help us cooperate in a tough situation?   </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team work activities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problem solving activities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Stretching</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Exercising</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Endurance</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body control</w:t>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stretching</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stretching</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exercising</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exercising</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relay races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relay races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shapes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shapes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words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words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math symbols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math problems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skits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skits</w:t>
            </w:r>
          </w:p>
        </w:tc>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Preparation/Participation</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Other visual assessments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based on their level of participation and preparation.</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18 Standards Assessed</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Fitness Test</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Summative: Other visual assessments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improvement of the student's fitness levels will be graded through the use of a rubric scale.</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11 Standards Assessed</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9">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rFonts w:ascii="Calibri" w:cs="Calibri" w:eastAsia="Calibri" w:hAnsi="Calibri"/>
                <w:color w:val="000000"/>
                <w:rtl w:val="0"/>
              </w:rPr>
              <w:t xml:space="preserve">Can appropriately participate in team challenges/activities with all members of the class </w:t>
            </w:r>
            <w:r w:rsidDel="00000000" w:rsidR="00000000" w:rsidRPr="00000000">
              <w:rPr>
                <w:rtl w:val="0"/>
              </w:rPr>
            </w:r>
          </w:p>
          <w:p w:rsidR="00000000" w:rsidDel="00000000" w:rsidP="00000000" w:rsidRDefault="00000000" w:rsidRPr="00000000" w14:paraId="000000AA">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rFonts w:ascii="Calibri" w:cs="Calibri" w:eastAsia="Calibri" w:hAnsi="Calibri"/>
                <w:color w:val="000000"/>
                <w:rtl w:val="0"/>
              </w:rPr>
              <w:t xml:space="preserve">Is able to incorporate teamwork, communication, cooperation, and problem solving to solve all team challenges </w:t>
            </w:r>
            <w:r w:rsidDel="00000000" w:rsidR="00000000" w:rsidRPr="00000000">
              <w:rPr>
                <w:rtl w:val="0"/>
              </w:rPr>
            </w:r>
          </w:p>
          <w:p w:rsidR="00000000" w:rsidDel="00000000" w:rsidP="00000000" w:rsidRDefault="00000000" w:rsidRPr="00000000" w14:paraId="000000AB">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rFonts w:ascii="Calibri" w:cs="Calibri" w:eastAsia="Calibri" w:hAnsi="Calibri"/>
                <w:color w:val="000000"/>
                <w:rtl w:val="0"/>
              </w:rPr>
              <w:t xml:space="preserve">Displays respectful behaviors towards all classmates</w:t>
            </w:r>
            <w:r w:rsidDel="00000000" w:rsidR="00000000" w:rsidRPr="00000000">
              <w:rPr>
                <w:rtl w:val="0"/>
              </w:rPr>
            </w:r>
          </w:p>
          <w:p w:rsidR="00000000" w:rsidDel="00000000" w:rsidP="00000000" w:rsidRDefault="00000000" w:rsidRPr="00000000" w14:paraId="000000AC">
            <w:pPr>
              <w:pageBreakBefore w:val="0"/>
              <w:numPr>
                <w:ilvl w:val="0"/>
                <w:numId w:val="5"/>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rFonts w:ascii="Calibri" w:cs="Calibri" w:eastAsia="Calibri" w:hAnsi="Calibri"/>
                <w:color w:val="000000"/>
                <w:rtl w:val="0"/>
              </w:rPr>
              <w:t xml:space="preserve">Students will successfully complete a number of team challenges in order to improve their communication skills.</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F">
            <w:pPr>
              <w:pageBreakBefore w:val="0"/>
              <w:numPr>
                <w:ilvl w:val="0"/>
                <w:numId w:val="4"/>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rFonts w:ascii="Calibri" w:cs="Calibri" w:eastAsia="Calibri" w:hAnsi="Calibri"/>
                <w:color w:val="000000"/>
                <w:rtl w:val="0"/>
              </w:rPr>
              <w:t xml:space="preserve">Cooperative Games</w:t>
            </w:r>
            <w:r w:rsidDel="00000000" w:rsidR="00000000" w:rsidRPr="00000000">
              <w:rPr>
                <w:rtl w:val="0"/>
              </w:rPr>
            </w:r>
          </w:p>
          <w:p w:rsidR="00000000" w:rsidDel="00000000" w:rsidP="00000000" w:rsidRDefault="00000000" w:rsidRPr="00000000" w14:paraId="000000B0">
            <w:pPr>
              <w:pageBreakBefore w:val="0"/>
              <w:numPr>
                <w:ilvl w:val="0"/>
                <w:numId w:val="4"/>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rFonts w:ascii="Calibri" w:cs="Calibri" w:eastAsia="Calibri" w:hAnsi="Calibri"/>
                <w:color w:val="000000"/>
                <w:rtl w:val="0"/>
              </w:rPr>
              <w:t xml:space="preserve">Lead up Activities</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Card Have You Ever:</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FFEACH:</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Maze: </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Speed Rabbit</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Balloon Trolley’s </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Trolley’s</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Market Place Relay</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Great Communicator</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Ready Aim</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Tangle Knots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Follow the Leader</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Scavenger Hunt</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Double Sided Line</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Chicken Baseball</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Cops and Robbers</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Trust</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Human Puzzle</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B">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C">
            <w:pPr>
              <w:pageBreakBefore w:val="0"/>
              <w:rPr/>
            </w:pPr>
            <w:r w:rsidDel="00000000" w:rsidR="00000000" w:rsidRPr="00000000">
              <w:rPr>
                <w:rtl w:val="0"/>
              </w:rPr>
              <w:t xml:space="preserve">Unit focus on personal health</w:t>
            </w:r>
          </w:p>
          <w:p w:rsidR="00000000" w:rsidDel="00000000" w:rsidP="00000000" w:rsidRDefault="00000000" w:rsidRPr="00000000" w14:paraId="000000CD">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0">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3">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4">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5">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8">
            <w:pPr>
              <w:pageBreakBefore w:val="0"/>
              <w:numPr>
                <w:ilvl w:val="0"/>
                <w:numId w:val="2"/>
              </w:numPr>
              <w:ind w:left="720" w:hanging="360"/>
            </w:pPr>
            <w:r w:rsidDel="00000000" w:rsidR="00000000" w:rsidRPr="00000000">
              <w:rPr>
                <w:rtl w:val="0"/>
              </w:rPr>
              <w:t xml:space="preserve">all aspects of course</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www.pecentral.com</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www.learningforlife.org/exploring/resources/99-720/x08.pdf</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0000ff"/>
                  <w:u w:val="single"/>
                  <w:rtl w:val="0"/>
                </w:rPr>
                <w:t xml:space="preserve">www.mrgym.com/CooperativeGames.htm</w:t>
              </w:r>
            </w:hyperlink>
            <w:r w:rsidDel="00000000" w:rsidR="00000000" w:rsidRPr="00000000">
              <w:fldChar w:fldCharType="begin"/>
              <w:instrText xml:space="preserve"> HYPERLINK "http://www.mrgym.com/CooperativeGames.htm" </w:instrText>
              <w:fldChar w:fldCharType="separate"/>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"http://www.mrgym.com/CooperativeGames.htm"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0">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1">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2">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3">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4">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5">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6">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7">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8">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9">
            <w:pPr>
              <w:pageBreakBefore w:val="0"/>
              <w:numPr>
                <w:ilvl w:val="0"/>
                <w:numId w:val="6"/>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A">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B">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C">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D">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E">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F">
            <w:pPr>
              <w:pageBreakBefore w:val="0"/>
              <w:numPr>
                <w:ilvl w:val="0"/>
                <w:numId w:val="3"/>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0">
            <w:pPr>
              <w:pageBreakBefore w:val="0"/>
              <w:numPr>
                <w:ilvl w:val="0"/>
                <w:numId w:val="3"/>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1">
            <w:pPr>
              <w:pageBreakBefore w:val="0"/>
              <w:rPr>
                <w:b w:val="1"/>
                <w:u w:val="single"/>
              </w:rPr>
            </w:pPr>
            <w:r w:rsidDel="00000000" w:rsidR="00000000" w:rsidRPr="00000000">
              <w:rPr>
                <w:rtl w:val="0"/>
              </w:rPr>
            </w:r>
          </w:p>
          <w:p w:rsidR="00000000" w:rsidDel="00000000" w:rsidP="00000000" w:rsidRDefault="00000000" w:rsidRPr="00000000" w14:paraId="00000102">
            <w:pPr>
              <w:pageBreakBefore w:val="0"/>
              <w:rPr>
                <w:b w:val="1"/>
                <w:u w:val="single"/>
              </w:rPr>
            </w:pPr>
            <w:r w:rsidDel="00000000" w:rsidR="00000000" w:rsidRPr="00000000">
              <w:rPr>
                <w:rtl w:val="0"/>
              </w:rPr>
            </w:r>
          </w:p>
          <w:p w:rsidR="00000000" w:rsidDel="00000000" w:rsidP="00000000" w:rsidRDefault="00000000" w:rsidRPr="00000000" w14:paraId="00000103">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4">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5">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6">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7">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8">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B">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C">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D">
            <w:pPr>
              <w:pageBreakBefore w:val="0"/>
              <w:spacing w:after="80" w:before="40" w:lineRule="auto"/>
              <w:rPr>
                <w:b w:val="1"/>
              </w:rPr>
            </w:pPr>
            <w:r w:rsidDel="00000000" w:rsidR="00000000" w:rsidRPr="00000000">
              <w:rPr>
                <w:rtl w:val="0"/>
              </w:rPr>
            </w:r>
          </w:p>
          <w:p w:rsidR="00000000" w:rsidDel="00000000" w:rsidP="00000000" w:rsidRDefault="00000000" w:rsidRPr="00000000" w14:paraId="0000010E">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F">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0">
            <w:pPr>
              <w:pageBreakBefore w:val="0"/>
              <w:numPr>
                <w:ilvl w:val="0"/>
                <w:numId w:val="7"/>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tc>
      </w:tr>
    </w:tbl>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rgym.com/CooperativeGames.ht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