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6: Fitness, Sportsmanship, and Skill Development through Team Sports (Basketball)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November-December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is designed to test cardiovascular endurance of the participants.  Hand-eye coordination skills are often tested when shooting, passing, dribbling, and playing defense.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most essential conclusions that students should be guided towards throughout this unit?</w:t>
            </w:r>
          </w:p>
          <w:p w:rsidR="00000000" w:rsidDel="00000000" w:rsidP="00000000" w:rsidRDefault="00000000" w:rsidRPr="00000000" w14:paraId="0000006B">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C">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Working together will help participants appreciate the game and the knowledge of the game.</w:t>
            </w:r>
          </w:p>
          <w:p w:rsidR="00000000" w:rsidDel="00000000" w:rsidP="00000000" w:rsidRDefault="00000000" w:rsidRPr="00000000" w14:paraId="0000006D">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only have 5 players per team on the court to play.</w:t>
            </w:r>
          </w:p>
          <w:p w:rsidR="00000000" w:rsidDel="00000000" w:rsidP="00000000" w:rsidRDefault="00000000" w:rsidRPr="00000000" w14:paraId="0000006E">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field goal is a shot from the court inside the three point arch.</w:t>
            </w:r>
          </w:p>
          <w:p w:rsidR="00000000" w:rsidDel="00000000" w:rsidP="00000000" w:rsidRDefault="00000000" w:rsidRPr="00000000" w14:paraId="0000006F">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If you get fouled and make the shot you get to shoot one foul shot.</w:t>
            </w:r>
          </w:p>
          <w:p w:rsidR="00000000" w:rsidDel="00000000" w:rsidP="00000000" w:rsidRDefault="00000000" w:rsidRPr="00000000" w14:paraId="00000070">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use a chest, bounce, or overhead pass to get the ball to a teammate.</w:t>
            </w:r>
          </w:p>
          <w:p w:rsidR="00000000" w:rsidDel="00000000" w:rsidP="00000000" w:rsidRDefault="00000000" w:rsidRPr="00000000" w14:paraId="00000071">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not walk around with the ball with out dribbling.</w:t>
            </w:r>
          </w:p>
          <w:p w:rsidR="00000000" w:rsidDel="00000000" w:rsidP="00000000" w:rsidRDefault="00000000" w:rsidRPr="00000000" w14:paraId="00000072">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not dribble stop and dribble again without the ball being touched in between dribbles.</w:t>
            </w:r>
          </w:p>
          <w:p w:rsidR="00000000" w:rsidDel="00000000" w:rsidP="00000000" w:rsidRDefault="00000000" w:rsidRPr="00000000" w14:paraId="00000073">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You can not dribble across the mid line then bac</w:t>
            </w:r>
            <w:r w:rsidDel="00000000" w:rsidR="00000000" w:rsidRPr="00000000">
              <w:rPr>
                <w:rtl w:val="0"/>
              </w:rPr>
              <w:t xml:space="preserve">k</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players on the court at a time?</w:t>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field goal?</w:t>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foul shot?</w:t>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three pointer?</w:t>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different passes you can use?</w:t>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travel violation?</w:t>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double dribble violation?</w:t>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is a back court violation?</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9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pass to a teammate.</w:t>
            </w:r>
          </w:p>
          <w:p w:rsidR="00000000" w:rsidDel="00000000" w:rsidP="00000000" w:rsidRDefault="00000000" w:rsidRPr="00000000" w14:paraId="0000009E">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shoot from the field</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A5">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Employ strategies to improve communication and listening skills and assess their effectiveness.</w:t>
            </w:r>
          </w:p>
          <w:p w:rsidR="00000000" w:rsidDel="00000000" w:rsidP="00000000" w:rsidRDefault="00000000" w:rsidRPr="00000000" w14:paraId="000000A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Understand the difference between a bounce pass and a chest pass.</w:t>
            </w:r>
          </w:p>
          <w:p w:rsidR="00000000" w:rsidDel="00000000" w:rsidP="00000000" w:rsidRDefault="00000000" w:rsidRPr="00000000" w14:paraId="000000A7">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Be able to perform at a level of understanding the skills and techniques needed to play a game.</w:t>
            </w:r>
          </w:p>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Engage in different shooting activities.</w:t>
            </w: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100" w:lineRule="auto"/>
              <w:ind w:left="0" w:firstLine="0"/>
              <w:rPr>
                <w:color w:val="333333"/>
              </w:rPr>
            </w:pPr>
            <w:r w:rsidDel="00000000" w:rsidR="00000000" w:rsidRPr="00000000">
              <w:rPr>
                <w:rtl w:val="0"/>
              </w:rPr>
            </w:r>
          </w:p>
          <w:p w:rsidR="00000000" w:rsidDel="00000000" w:rsidP="00000000" w:rsidRDefault="00000000" w:rsidRPr="00000000" w14:paraId="000000AB">
            <w:pPr>
              <w:pageBreakBefore w:val="0"/>
              <w:numPr>
                <w:ilvl w:val="0"/>
                <w:numId w:val="4"/>
              </w:numPr>
              <w:ind w:left="720" w:hanging="360"/>
            </w:pPr>
            <w:r w:rsidDel="00000000" w:rsidR="00000000" w:rsidRPr="00000000">
              <w:rPr>
                <w:rtl w:val="0"/>
              </w:rPr>
              <w:t xml:space="preserve">shuffle while passing</w:t>
            </w:r>
          </w:p>
          <w:p w:rsidR="00000000" w:rsidDel="00000000" w:rsidP="00000000" w:rsidRDefault="00000000" w:rsidRPr="00000000" w14:paraId="000000AC">
            <w:pPr>
              <w:pageBreakBefore w:val="0"/>
              <w:numPr>
                <w:ilvl w:val="0"/>
                <w:numId w:val="4"/>
              </w:numPr>
              <w:ind w:left="720" w:hanging="360"/>
            </w:pPr>
            <w:r w:rsidDel="00000000" w:rsidR="00000000" w:rsidRPr="00000000">
              <w:rPr>
                <w:rtl w:val="0"/>
              </w:rPr>
              <w:t xml:space="preserve">knockout</w:t>
            </w:r>
          </w:p>
          <w:p w:rsidR="00000000" w:rsidDel="00000000" w:rsidP="00000000" w:rsidRDefault="00000000" w:rsidRPr="00000000" w14:paraId="000000AD">
            <w:pPr>
              <w:pageBreakBefore w:val="0"/>
              <w:numPr>
                <w:ilvl w:val="0"/>
                <w:numId w:val="4"/>
              </w:numPr>
              <w:ind w:left="720" w:hanging="360"/>
            </w:pPr>
            <w:r w:rsidDel="00000000" w:rsidR="00000000" w:rsidRPr="00000000">
              <w:rPr>
                <w:rtl w:val="0"/>
              </w:rPr>
              <w:t xml:space="preserve">3 point shoot out</w:t>
            </w:r>
          </w:p>
          <w:p w:rsidR="00000000" w:rsidDel="00000000" w:rsidP="00000000" w:rsidRDefault="00000000" w:rsidRPr="00000000" w14:paraId="000000AE">
            <w:pPr>
              <w:pageBreakBefore w:val="0"/>
              <w:numPr>
                <w:ilvl w:val="0"/>
                <w:numId w:val="4"/>
              </w:numPr>
              <w:ind w:left="720" w:hanging="360"/>
            </w:pPr>
            <w:r w:rsidDel="00000000" w:rsidR="00000000" w:rsidRPr="00000000">
              <w:rPr>
                <w:rtl w:val="0"/>
              </w:rPr>
              <w:t xml:space="preserve">3 vs 3 half court</w:t>
            </w:r>
          </w:p>
          <w:p w:rsidR="00000000" w:rsidDel="00000000" w:rsidP="00000000" w:rsidRDefault="00000000" w:rsidRPr="00000000" w14:paraId="000000AF">
            <w:pPr>
              <w:pageBreakBefore w:val="0"/>
              <w:numPr>
                <w:ilvl w:val="0"/>
                <w:numId w:val="4"/>
              </w:numPr>
              <w:ind w:left="720" w:hanging="360"/>
            </w:pPr>
            <w:r w:rsidDel="00000000" w:rsidR="00000000" w:rsidRPr="00000000">
              <w:rPr>
                <w:rtl w:val="0"/>
              </w:rPr>
              <w:t xml:space="preserve">full court games</w:t>
            </w: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basketball</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*Basketball by numbers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C">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D">
            <w:pPr>
              <w:pageBreakBefore w:val="0"/>
              <w:rPr/>
            </w:pPr>
            <w:r w:rsidDel="00000000" w:rsidR="00000000" w:rsidRPr="00000000">
              <w:rPr>
                <w:rtl w:val="0"/>
              </w:rPr>
              <w:t xml:space="preserve">Unit focus on personal health</w:t>
            </w:r>
          </w:p>
          <w:p w:rsidR="00000000" w:rsidDel="00000000" w:rsidP="00000000" w:rsidRDefault="00000000" w:rsidRPr="00000000" w14:paraId="000000DE">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4">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9">
            <w:pPr>
              <w:pageBreakBefore w:val="0"/>
              <w:numPr>
                <w:ilvl w:val="0"/>
                <w:numId w:val="5"/>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Basketballs</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nets</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cones</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begin"/>
              <w:instrText xml:space="preserve"> HYPERLINK "http://www.pecentral.com/" </w:instrText>
              <w:fldChar w:fldCharType="separate"/>
            </w:r>
            <w:r w:rsidDel="00000000" w:rsidR="00000000" w:rsidRPr="00000000">
              <w:rPr>
                <w:color w:val="0000ff"/>
                <w:u w:val="single"/>
                <w:rtl w:val="0"/>
              </w:rPr>
              <w:t xml:space="preserve">www.pecentral.com</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0000ff"/>
                <w:u w:val="single"/>
                <w:rtl w:val="0"/>
              </w:rPr>
              <w:t xml:space="preserve">http://www.sparkpe.org/</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0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0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0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0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0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C">
            <w:pPr>
              <w:pageBreakBefore w:val="0"/>
              <w:numPr>
                <w:ilvl w:val="0"/>
                <w:numId w:val="6"/>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0D">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0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2">
            <w:pPr>
              <w:pageBreakBefore w:val="0"/>
              <w:numPr>
                <w:ilvl w:val="0"/>
                <w:numId w:val="7"/>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3">
            <w:pPr>
              <w:pageBreakBefore w:val="0"/>
              <w:numPr>
                <w:ilvl w:val="0"/>
                <w:numId w:val="7"/>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rtl w:val="0"/>
              </w:rPr>
            </w:r>
          </w:p>
          <w:p w:rsidR="00000000" w:rsidDel="00000000" w:rsidP="00000000" w:rsidRDefault="00000000" w:rsidRPr="00000000" w14:paraId="0000011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F">
            <w:pPr>
              <w:pageBreakBefore w:val="0"/>
              <w:spacing w:after="80" w:before="40" w:lineRule="auto"/>
              <w:rPr>
                <w:b w:val="1"/>
              </w:rPr>
            </w:pPr>
            <w:r w:rsidDel="00000000" w:rsidR="00000000" w:rsidRPr="00000000">
              <w:rPr>
                <w:rtl w:val="0"/>
              </w:rPr>
            </w:r>
          </w:p>
          <w:p w:rsidR="00000000" w:rsidDel="00000000" w:rsidP="00000000" w:rsidRDefault="00000000" w:rsidRPr="00000000" w14:paraId="0000012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2">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