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17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94"/>
        <w:gridCol w:w="1067"/>
        <w:gridCol w:w="2227"/>
        <w:gridCol w:w="1407"/>
        <w:gridCol w:w="1887"/>
        <w:gridCol w:w="3294"/>
        <w:tblGridChange w:id="0">
          <w:tblGrid>
            <w:gridCol w:w="3294"/>
            <w:gridCol w:w="1067"/>
            <w:gridCol w:w="2227"/>
            <w:gridCol w:w="1407"/>
            <w:gridCol w:w="1887"/>
            <w:gridCol w:w="3294"/>
          </w:tblGrid>
        </w:tblGridChange>
      </w:tblGrid>
      <w:tr>
        <w:trPr>
          <w:cantSplit w:val="0"/>
          <w:trHeight w:val="220" w:hRule="atLeast"/>
          <w:tblHeader w:val="0"/>
        </w:trPr>
        <w:tc>
          <w:tcPr>
            <w:gridSpan w:val="6"/>
            <w:shd w:fill="1f497d" w:val="clear"/>
          </w:tcPr>
          <w:p w:rsidR="00000000" w:rsidDel="00000000" w:rsidP="00000000" w:rsidRDefault="00000000" w:rsidRPr="00000000" w14:paraId="0000000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Calibri" w:cs="Calibri" w:eastAsia="Calibri" w:hAnsi="Calibri"/>
                <w:b w:val="1"/>
                <w:i w:val="1"/>
                <w:color w:val="ffffff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color w:val="ffffff"/>
                <w:sz w:val="24"/>
                <w:szCs w:val="24"/>
                <w:rtl w:val="0"/>
              </w:rPr>
              <w:t xml:space="preserve">Health Grade 9 Unit 9: Dating and Healthy Relationships</w:t>
            </w:r>
          </w:p>
          <w:p w:rsidR="00000000" w:rsidDel="00000000" w:rsidP="00000000" w:rsidRDefault="00000000" w:rsidRPr="00000000" w14:paraId="0000000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color w:val="ffffff"/>
                <w:sz w:val="22"/>
                <w:szCs w:val="22"/>
                <w:rtl w:val="0"/>
              </w:rPr>
              <w:t xml:space="preserve">December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0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09">
            <w:pPr>
              <w:rPr>
                <w:b w:val="1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Targeted Standards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line="276" w:lineRule="auto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2020 New Jersey Student Learning Standards – Comprehensive Health and Physical Education </w:t>
            </w:r>
          </w:p>
          <w:p w:rsidR="00000000" w:rsidDel="00000000" w:rsidP="00000000" w:rsidRDefault="00000000" w:rsidRPr="00000000" w14:paraId="0000000C">
            <w:pPr>
              <w:spacing w:line="276" w:lineRule="auto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2.1 Personal and Mental Health by the End of Grade 12 </w:t>
            </w:r>
          </w:p>
          <w:p w:rsidR="00000000" w:rsidDel="00000000" w:rsidP="00000000" w:rsidRDefault="00000000" w:rsidRPr="00000000" w14:paraId="0000000D">
            <w:pPr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line="276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Personal Growth and Development</w:t>
            </w: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F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The decisions one makes can influence an individual’s growth and development in all dimensions of wellness. </w:t>
            </w:r>
          </w:p>
          <w:p w:rsidR="00000000" w:rsidDel="00000000" w:rsidP="00000000" w:rsidRDefault="00000000" w:rsidRPr="00000000" w14:paraId="00000011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• 2.1.12.PGD.1: Develop a health care plan that includes practices and strategies designed to support an active lifestyle, attend to mental health, and foster a healthy, social and emotional life. </w:t>
            </w:r>
          </w:p>
          <w:p w:rsidR="00000000" w:rsidDel="00000000" w:rsidP="00000000" w:rsidRDefault="00000000" w:rsidRPr="00000000" w14:paraId="00000012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• 2.1.12.PGD.2: Predict how healthy and unhealthy behaviors can affect brain development and impact physical, social and emotional stages of early adulthood. </w:t>
            </w:r>
          </w:p>
          <w:p w:rsidR="00000000" w:rsidDel="00000000" w:rsidP="00000000" w:rsidRDefault="00000000" w:rsidRPr="00000000" w14:paraId="00000013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line="276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Pregnancy and Parenting</w:t>
            </w: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5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There are a variety of strategies that individuals can use to prevent pregnancy and sexually transmitted infections. </w:t>
            </w:r>
          </w:p>
          <w:p w:rsidR="00000000" w:rsidDel="00000000" w:rsidP="00000000" w:rsidRDefault="00000000" w:rsidRPr="00000000" w14:paraId="00000016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• 2.1.12.PP.1: Compare and contrast the advantages and disadvantages of contraceptive and disease prevention methods (e.g., abstinence, condoms, emergency contraception, dental dams). </w:t>
            </w:r>
          </w:p>
          <w:p w:rsidR="00000000" w:rsidDel="00000000" w:rsidP="00000000" w:rsidRDefault="00000000" w:rsidRPr="00000000" w14:paraId="00000017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• 2.1.12.PP.2: Develop a plan to eliminate or reduce risk for unintended pregnancy and/or STIs (including HIV) and identify ways to overcome potential barriers to prevention. </w:t>
            </w:r>
          </w:p>
          <w:p w:rsidR="00000000" w:rsidDel="00000000" w:rsidP="00000000" w:rsidRDefault="00000000" w:rsidRPr="00000000" w14:paraId="00000018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• 2.1.12.PP.3: Identify trusted adults, including family members, caregivers, school staff, and health care professionals to ask questions and discuss pregnancy and other health topics. </w:t>
            </w:r>
          </w:p>
          <w:p w:rsidR="00000000" w:rsidDel="00000000" w:rsidP="00000000" w:rsidRDefault="00000000" w:rsidRPr="00000000" w14:paraId="00000019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There are many decisions to be made related to pregnancy and childbirth that will have shortand long-term impacts. </w:t>
            </w:r>
          </w:p>
          <w:p w:rsidR="00000000" w:rsidDel="00000000" w:rsidP="00000000" w:rsidRDefault="00000000" w:rsidRPr="00000000" w14:paraId="0000001B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• 2.1.12.PP.4: List the major milestones of each trimester of fetal development utilizing medically accurate information. </w:t>
            </w:r>
          </w:p>
          <w:p w:rsidR="00000000" w:rsidDel="00000000" w:rsidP="00000000" w:rsidRDefault="00000000" w:rsidRPr="00000000" w14:paraId="0000001C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• 2.1.12.PP.5: Analyze factors that can impact the health of a baby (e.g., fetal alcohol syndrome, sudden infant death syndrome, low birth weight, premature birth, genetics). </w:t>
            </w:r>
          </w:p>
          <w:p w:rsidR="00000000" w:rsidDel="00000000" w:rsidP="00000000" w:rsidRDefault="00000000" w:rsidRPr="00000000" w14:paraId="0000001D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• 2.1.12.PP.6: Analyze personal and societal factors that can influence decisions about pregnancy options, including parenting, abortion, safe haven, and adoption. </w:t>
            </w:r>
          </w:p>
          <w:p w:rsidR="00000000" w:rsidDel="00000000" w:rsidP="00000000" w:rsidRDefault="00000000" w:rsidRPr="00000000" w14:paraId="0000001E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• 2.1.12.PP.7: Analyze the emotional, social, physical, and financial effects of being a teen or young adult parent. </w:t>
            </w:r>
          </w:p>
          <w:p w:rsidR="00000000" w:rsidDel="00000000" w:rsidP="00000000" w:rsidRDefault="00000000" w:rsidRPr="00000000" w14:paraId="0000001F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• 2.1.12.PP.8: Assess the skills needed to be an effective parent. </w:t>
            </w:r>
          </w:p>
          <w:p w:rsidR="00000000" w:rsidDel="00000000" w:rsidP="00000000" w:rsidRDefault="00000000" w:rsidRPr="00000000" w14:paraId="00000020">
            <w:pPr>
              <w:spacing w:line="276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• 2.1.12.PP.9: Evaluate parenting strategies used at various stages of child development based on reliable sources of information.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line="276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line="276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Emotional Health</w:t>
            </w: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3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Self-confidence, personal traits, stress, limitations, and strengths impact the mental and emotional development of an individual. </w:t>
            </w:r>
          </w:p>
          <w:p w:rsidR="00000000" w:rsidDel="00000000" w:rsidP="00000000" w:rsidRDefault="00000000" w:rsidRPr="00000000" w14:paraId="00000025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• 2.1.12.EH.1: Recognize one’s personal traits, strengths, and limitations and identify how to develop skills to support a healthy lifestyle. </w:t>
            </w:r>
          </w:p>
          <w:p w:rsidR="00000000" w:rsidDel="00000000" w:rsidP="00000000" w:rsidRDefault="00000000" w:rsidRPr="00000000" w14:paraId="00000026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• 2.1.12.EH.2: Analyze factors that influence the emotional and social impact of mental health illness on the family. </w:t>
            </w:r>
          </w:p>
          <w:p w:rsidR="00000000" w:rsidDel="00000000" w:rsidP="00000000" w:rsidRDefault="00000000" w:rsidRPr="00000000" w14:paraId="00000027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Healthy individuals demonstrate the ability to prevent and resolve interpersonal conflicts in constructive ways. </w:t>
            </w:r>
          </w:p>
          <w:p w:rsidR="00000000" w:rsidDel="00000000" w:rsidP="00000000" w:rsidRDefault="00000000" w:rsidRPr="00000000" w14:paraId="00000028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• 2.1.12.EH.3: Describe strategies to appropriately respond to stressors in a variety of situations (e.g., academics, relationships, shootings, death, car accidents, illness). </w:t>
            </w:r>
          </w:p>
          <w:p w:rsidR="00000000" w:rsidDel="00000000" w:rsidP="00000000" w:rsidRDefault="00000000" w:rsidRPr="00000000" w14:paraId="00000029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• 2.1.12.EH.4: Analyze and adapt mental and emotional health messages and communication techniques to peers and other specific target audience (e.g., dimensions of health). </w:t>
            </w:r>
          </w:p>
          <w:p w:rsidR="00000000" w:rsidDel="00000000" w:rsidP="00000000" w:rsidRDefault="00000000" w:rsidRPr="00000000" w14:paraId="0000002A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line="276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Social and Sexual Health</w:t>
            </w: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C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How individuals feel about themselves, their identity, and sexual orientation can be positively or negatively impacted by a wide variety of factors. </w:t>
            </w:r>
          </w:p>
          <w:p w:rsidR="00000000" w:rsidDel="00000000" w:rsidP="00000000" w:rsidRDefault="00000000" w:rsidRPr="00000000" w14:paraId="0000002E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• 2.1.12.SSH.1: Analyze the influences of peers, family, media, social norms and culture on the expression of gender, sexual orientation, and identity. </w:t>
            </w:r>
          </w:p>
          <w:p w:rsidR="00000000" w:rsidDel="00000000" w:rsidP="00000000" w:rsidRDefault="00000000" w:rsidRPr="00000000" w14:paraId="0000002F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• 2.1.12.SSH.2: Advocate for school and community policies and programs that promote dignity and respect for people of all genders, gender expressions, gender identities, and sexual orientations. </w:t>
            </w:r>
          </w:p>
          <w:p w:rsidR="00000000" w:rsidDel="00000000" w:rsidP="00000000" w:rsidRDefault="00000000" w:rsidRPr="00000000" w14:paraId="00000030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• 2.1.12.SSH.3: Analyze current social issues affecting perceptions of sexuality, culture, ethnicity, disability status and make recommendations to address those issues. </w:t>
            </w:r>
          </w:p>
          <w:p w:rsidR="00000000" w:rsidDel="00000000" w:rsidP="00000000" w:rsidRDefault="00000000" w:rsidRPr="00000000" w14:paraId="00000031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Healthy individuals establish and maintain healthy relationships by utilizing positive communication and social skills to interact effectively with others. </w:t>
            </w:r>
          </w:p>
          <w:p w:rsidR="00000000" w:rsidDel="00000000" w:rsidP="00000000" w:rsidRDefault="00000000" w:rsidRPr="00000000" w14:paraId="00000034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• 2.1.12.SSH.4: Demonstrate strategies to prevent, manage, or resolve interpersonal conflicts without harming self or others (defining and understanding the laws of consent and dating violence). </w:t>
            </w:r>
          </w:p>
          <w:p w:rsidR="00000000" w:rsidDel="00000000" w:rsidP="00000000" w:rsidRDefault="00000000" w:rsidRPr="00000000" w14:paraId="00000035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• 2.1.12.SSH.5: Demonstrate ways to show respect for the boundaries of others as they relate to intimacy and sexual behavior. </w:t>
            </w:r>
          </w:p>
          <w:p w:rsidR="00000000" w:rsidDel="00000000" w:rsidP="00000000" w:rsidRDefault="00000000" w:rsidRPr="00000000" w14:paraId="00000036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• 2.1.12.SSH.6: Analyze the benefits of abstinence from sexual activity using reliable resources. </w:t>
            </w:r>
          </w:p>
          <w:p w:rsidR="00000000" w:rsidDel="00000000" w:rsidP="00000000" w:rsidRDefault="00000000" w:rsidRPr="00000000" w14:paraId="00000037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• 2.1.12.SSH.7: Analyze factors that influence the choices, and effectiveness of safer sex methods and contraception, including risk-reduction and risk-elimination strategies.</w:t>
            </w:r>
          </w:p>
          <w:p w:rsidR="00000000" w:rsidDel="00000000" w:rsidP="00000000" w:rsidRDefault="00000000" w:rsidRPr="00000000" w14:paraId="00000038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There are many factors that influence how we feel about ourselves and the decisions that we make. </w:t>
            </w:r>
          </w:p>
          <w:p w:rsidR="00000000" w:rsidDel="00000000" w:rsidP="00000000" w:rsidRDefault="00000000" w:rsidRPr="00000000" w14:paraId="0000003A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• 2.1.12.SSH.8: Describe the human sexual response cycle, including the role of hormones and pleasure. </w:t>
            </w:r>
          </w:p>
          <w:p w:rsidR="00000000" w:rsidDel="00000000" w:rsidP="00000000" w:rsidRDefault="00000000" w:rsidRPr="00000000" w14:paraId="0000003B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• 2.1.12.SSH.9: Analyze the personal and societal factors that could keep someone from leaving an unhealthy relationship. </w:t>
            </w:r>
          </w:p>
          <w:p w:rsidR="00000000" w:rsidDel="00000000" w:rsidP="00000000" w:rsidRDefault="00000000" w:rsidRPr="00000000" w14:paraId="0000003C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There are state and federal laws which provide access to sexual health care services for minors and to protect minors from unhealthy sexual situations. </w:t>
            </w:r>
          </w:p>
          <w:p w:rsidR="00000000" w:rsidDel="00000000" w:rsidP="00000000" w:rsidRDefault="00000000" w:rsidRPr="00000000" w14:paraId="0000003E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2.1.12.SSH.10: Analyze the state and federal laws related to minors’ ability to give and receive sexual consent and their association with sexually explicit media. </w:t>
            </w:r>
          </w:p>
          <w:p w:rsidR="00000000" w:rsidDel="00000000" w:rsidP="00000000" w:rsidRDefault="00000000" w:rsidRPr="00000000" w14:paraId="0000003F">
            <w:pPr>
              <w:spacing w:line="276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spacing w:line="276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Community Health Services and Support</w:t>
            </w: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1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Healthy individuals demonstrate the ability to identify who, when, where and/or how to seek help for oneself or others. </w:t>
            </w:r>
          </w:p>
          <w:p w:rsidR="00000000" w:rsidDel="00000000" w:rsidP="00000000" w:rsidRDefault="00000000" w:rsidRPr="00000000" w14:paraId="00000043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• 2.1.12.CHSS.1: Analyze the opportunities available at home, in school, and in the community to support the mental health of oneself or an individual. </w:t>
            </w:r>
          </w:p>
          <w:p w:rsidR="00000000" w:rsidDel="00000000" w:rsidP="00000000" w:rsidRDefault="00000000" w:rsidRPr="00000000" w14:paraId="00000044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• 2.1.12.CHSS.2: Develop an advocacy plan for a health issue and share this information with others who can benefit. </w:t>
            </w:r>
          </w:p>
          <w:p w:rsidR="00000000" w:rsidDel="00000000" w:rsidP="00000000" w:rsidRDefault="00000000" w:rsidRPr="00000000" w14:paraId="00000045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• 2.1.12. CHSS.3: Explain the purpose of the Safe Haven Law and identify locations in your community. </w:t>
            </w:r>
          </w:p>
          <w:p w:rsidR="00000000" w:rsidDel="00000000" w:rsidP="00000000" w:rsidRDefault="00000000" w:rsidRPr="00000000" w14:paraId="00000046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• 2.1.12.CHSS.4: Identify medically accurate sources of information and local services that provide contraceptive methods (including emergency contraception and condoms) and pregnancy options (including parenting, abortion, safe haven, adoption, and prenatal care). </w:t>
            </w:r>
          </w:p>
          <w:p w:rsidR="00000000" w:rsidDel="00000000" w:rsidP="00000000" w:rsidRDefault="00000000" w:rsidRPr="00000000" w14:paraId="00000047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Affordability and accessibility of health care impacts the prevention, early detection, and treatment of health conditions. </w:t>
            </w:r>
          </w:p>
          <w:p w:rsidR="00000000" w:rsidDel="00000000" w:rsidP="00000000" w:rsidRDefault="00000000" w:rsidRPr="00000000" w14:paraId="0000004A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• 2.1.12.CHSS.5: Analyze a variety of health products and services based on cost, availability, accessibility, benefits and accreditation in the home, school, and in the community (e.g., suicide prevention, breast/testicular self-examination, CPR/AED, life skills training, menstrual products). • 2.1.12.CHSS.6: Evaluate the validity of health information, resources, services, in school, home and in the community. </w:t>
            </w:r>
          </w:p>
          <w:p w:rsidR="00000000" w:rsidDel="00000000" w:rsidP="00000000" w:rsidRDefault="00000000" w:rsidRPr="00000000" w14:paraId="0000004B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Local, state, and global advocacy organizations provide accurate and reliable resources and strategies designed to address common health and social issues. </w:t>
            </w:r>
          </w:p>
          <w:p w:rsidR="00000000" w:rsidDel="00000000" w:rsidP="00000000" w:rsidRDefault="00000000" w:rsidRPr="00000000" w14:paraId="0000004D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• 2.1.12.CHSS.7: Describe how individuals and local, state, and global advocacy organizations can collaborate to address common local and global health and social issues (e.g., hunger, clean water, organ/tissue donation). </w:t>
            </w:r>
          </w:p>
          <w:p w:rsidR="00000000" w:rsidDel="00000000" w:rsidP="00000000" w:rsidRDefault="00000000" w:rsidRPr="00000000" w14:paraId="0000004E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• 2.1.12.CHSS.8: Investigate how local, state, and global agencies are addressing health issues caused by climate change and share this information in an appropriate setting. </w:t>
            </w:r>
          </w:p>
          <w:p w:rsidR="00000000" w:rsidDel="00000000" w:rsidP="00000000" w:rsidRDefault="00000000" w:rsidRPr="00000000" w14:paraId="0000004F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Knowledge of and access to resources is beneficial in providing support to individuals and families dealing with difficult situations. </w:t>
            </w:r>
          </w:p>
          <w:p w:rsidR="00000000" w:rsidDel="00000000" w:rsidP="00000000" w:rsidRDefault="00000000" w:rsidRPr="00000000" w14:paraId="00000051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2.1.12.CHSS.9: Develop an action plan to assist individuals who have feelings of sadness, anxiety, stress, trauma, or depression and share this information with individuals who will benefit.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pacing w:line="276" w:lineRule="auto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spacing w:line="276" w:lineRule="auto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2020 New Jersey Student Learning Standards – Comprehensive Health and Physical Education </w:t>
            </w:r>
          </w:p>
          <w:p w:rsidR="00000000" w:rsidDel="00000000" w:rsidP="00000000" w:rsidRDefault="00000000" w:rsidRPr="00000000" w14:paraId="00000054">
            <w:pPr>
              <w:spacing w:line="276" w:lineRule="auto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2.3 Safety by the End of Grade 12 </w:t>
            </w:r>
          </w:p>
          <w:p w:rsidR="00000000" w:rsidDel="00000000" w:rsidP="00000000" w:rsidRDefault="00000000" w:rsidRPr="00000000" w14:paraId="00000055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spacing w:line="276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Personal Safety</w:t>
            </w: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7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Consideration of the short- and long-term impact of decisions can assist individuals in determining whether a choice is likely to result in healthy or unhealthy consequences. </w:t>
            </w:r>
          </w:p>
          <w:p w:rsidR="00000000" w:rsidDel="00000000" w:rsidP="00000000" w:rsidRDefault="00000000" w:rsidRPr="00000000" w14:paraId="00000059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• 2.3.12.PS.1: Apply a thoughtful decision-making process to evaluate situations and influences that could lead to healthy or unhealthy consequences (e.g., peers, media). </w:t>
            </w:r>
          </w:p>
          <w:p w:rsidR="00000000" w:rsidDel="00000000" w:rsidP="00000000" w:rsidRDefault="00000000" w:rsidRPr="00000000" w14:paraId="0000005A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• 2.3.12.PS.2: Analyze the short- and long-term consequences of sharing sexually explicit images (sexting) or messages with individuals or posting online. </w:t>
            </w:r>
          </w:p>
          <w:p w:rsidR="00000000" w:rsidDel="00000000" w:rsidP="00000000" w:rsidRDefault="00000000" w:rsidRPr="00000000" w14:paraId="0000005B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State and federal laws are designed to protect individuals from abuse and may help to break the cycle of abuse. </w:t>
            </w:r>
          </w:p>
          <w:p w:rsidR="00000000" w:rsidDel="00000000" w:rsidP="00000000" w:rsidRDefault="00000000" w:rsidRPr="00000000" w14:paraId="0000005E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• 2.3.12.PS.5: Identify the state and federal laws related to intimate partner and sexual violence (e.g., sexual harassment, sexual abuse, sexual assault, domestic violence). </w:t>
            </w:r>
          </w:p>
          <w:p w:rsidR="00000000" w:rsidDel="00000000" w:rsidP="00000000" w:rsidRDefault="00000000" w:rsidRPr="00000000" w14:paraId="0000005F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• 2.3.12.PS.6: Describe the types of abuse (e.g., physical, emotional, psychological, financial, sexual) and the cycle of violence as it relates to sexual abuse, domestic violence, dating violence, and gender-based violence. </w:t>
            </w:r>
          </w:p>
          <w:p w:rsidR="00000000" w:rsidDel="00000000" w:rsidP="00000000" w:rsidRDefault="00000000" w:rsidRPr="00000000" w14:paraId="00000060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• 2.3.12.PS.7: Analyze recruitment tactics that sex traffickers/exploiters use to exploit vulnerabilities and recruit youth. </w:t>
            </w:r>
          </w:p>
          <w:p w:rsidR="00000000" w:rsidDel="00000000" w:rsidP="00000000" w:rsidRDefault="00000000" w:rsidRPr="00000000" w14:paraId="00000061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Technology increases the capacity of individuals to communicate in multiple and diverse ways, which can complicate interpersonal relationships and self-esteem. </w:t>
            </w:r>
          </w:p>
          <w:p w:rsidR="00000000" w:rsidDel="00000000" w:rsidP="00000000" w:rsidRDefault="00000000" w:rsidRPr="00000000" w14:paraId="00000063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• 2.3.12.PS.8: Develop strategies to communicate effectively, safely, and with empathy when using digital devices in a variety of situations (e.g., cyberbullying, sexting). </w:t>
            </w:r>
          </w:p>
          <w:p w:rsidR="00000000" w:rsidDel="00000000" w:rsidP="00000000" w:rsidRDefault="00000000" w:rsidRPr="00000000" w14:paraId="00000064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• 2.3.12.PS.9: Evaluate strategies to use social media safely, legally, and respectfully. </w:t>
            </w:r>
          </w:p>
          <w:p w:rsidR="00000000" w:rsidDel="00000000" w:rsidP="00000000" w:rsidRDefault="00000000" w:rsidRPr="00000000" w14:paraId="00000065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• 2.3.12.PS.10: Analyze the short- and long-term consequences of sharing sexually explicit images (sexting) or messages with individuals or posting online. </w:t>
            </w:r>
          </w:p>
          <w:p w:rsidR="00000000" w:rsidDel="00000000" w:rsidP="00000000" w:rsidRDefault="00000000" w:rsidRPr="00000000" w14:paraId="00000066">
            <w:pPr>
              <w:spacing w:line="276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spacing w:line="276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Health Conditions, Diseases and Medicines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Mental health conditions affect individuals, family members, and communities. </w:t>
            </w:r>
          </w:p>
          <w:p w:rsidR="00000000" w:rsidDel="00000000" w:rsidP="00000000" w:rsidRDefault="00000000" w:rsidRPr="00000000" w14:paraId="0000006A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• 2.3.12.HCDM.6: Analyze and discuss the evidence of the emotional and social impact of mental health illness on families, communities, and states (e.g., depression, anxiety, Alzheimer’s, panic disorders, eating disorders, impulse disorders). </w:t>
            </w:r>
          </w:p>
          <w:p w:rsidR="00000000" w:rsidDel="00000000" w:rsidP="00000000" w:rsidRDefault="00000000" w:rsidRPr="00000000" w14:paraId="0000006B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13020.0" w:type="dxa"/>
              <w:jc w:val="left"/>
              <w:tblLayout w:type="fixed"/>
              <w:tblLook w:val="0400"/>
            </w:tblPr>
            <w:tblGrid>
              <w:gridCol w:w="135"/>
              <w:gridCol w:w="12840"/>
              <w:gridCol w:w="45"/>
              <w:tblGridChange w:id="0">
                <w:tblGrid>
                  <w:gridCol w:w="135"/>
                  <w:gridCol w:w="12840"/>
                  <w:gridCol w:w="4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3"/>
                  <w:tcMar>
                    <w:top w:w="45.0" w:type="dxa"/>
                    <w:left w:w="0.0" w:type="dxa"/>
                    <w:bottom w:w="45.0" w:type="dxa"/>
                    <w:right w:w="0.0" w:type="dxa"/>
                  </w:tcMar>
                </w:tcPr>
                <w:p w:rsidR="00000000" w:rsidDel="00000000" w:rsidP="00000000" w:rsidRDefault="00000000" w:rsidRPr="00000000" w14:paraId="0000006D">
                  <w:pPr>
                    <w:pageBreakBefore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rPr>
                      <w:b w:val="1"/>
                      <w:color w:val="333333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gridSpan w:val="3"/>
                  <w:tcMar>
                    <w:top w:w="45.0" w:type="dxa"/>
                    <w:left w:w="0.0" w:type="dxa"/>
                    <w:bottom w:w="45.0" w:type="dxa"/>
                    <w:right w:w="0.0" w:type="dxa"/>
                  </w:tcMar>
                </w:tcPr>
                <w:p w:rsidR="00000000" w:rsidDel="00000000" w:rsidP="00000000" w:rsidRDefault="00000000" w:rsidRPr="00000000" w14:paraId="00000070">
                  <w:pPr>
                    <w:pageBreakBefore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rPr>
                      <w:b w:val="1"/>
                      <w:color w:val="333333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gridSpan w:val="3"/>
                  <w:tcMar>
                    <w:top w:w="45.0" w:type="dxa"/>
                    <w:left w:w="0.0" w:type="dxa"/>
                    <w:bottom w:w="45.0" w:type="dxa"/>
                    <w:right w:w="0.0" w:type="dxa"/>
                  </w:tcMar>
                </w:tcPr>
                <w:p w:rsidR="00000000" w:rsidDel="00000000" w:rsidP="00000000" w:rsidRDefault="00000000" w:rsidRPr="00000000" w14:paraId="00000073">
                  <w:pPr>
                    <w:pageBreakBefore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rPr>
                      <w:b w:val="1"/>
                      <w:color w:val="333333"/>
                      <w:u w:val="singl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gridSpan w:val="3"/>
                  <w:tcMar>
                    <w:top w:w="75.0" w:type="dxa"/>
                    <w:left w:w="0.0" w:type="dxa"/>
                    <w:bottom w:w="75.0" w:type="dxa"/>
                    <w:right w:w="0.0" w:type="dxa"/>
                  </w:tcMar>
                </w:tcPr>
                <w:p w:rsidR="00000000" w:rsidDel="00000000" w:rsidP="00000000" w:rsidRDefault="00000000" w:rsidRPr="00000000" w14:paraId="00000076">
                  <w:pPr>
                    <w:pageBreakBefore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rPr>
                      <w:color w:val="333333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Mar>
                    <w:top w:w="75.0" w:type="dxa"/>
                    <w:left w:w="0.0" w:type="dxa"/>
                    <w:bottom w:w="75.0" w:type="dxa"/>
                    <w:right w:w="0.0" w:type="dxa"/>
                  </w:tcMar>
                </w:tcPr>
                <w:p w:rsidR="00000000" w:rsidDel="00000000" w:rsidP="00000000" w:rsidRDefault="00000000" w:rsidRPr="00000000" w14:paraId="00000079">
                  <w:pPr>
                    <w:pageBreakBefore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rPr>
                      <w:color w:val="333333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75.0" w:type="dxa"/>
                    <w:left w:w="0.0" w:type="dxa"/>
                    <w:bottom w:w="75.0" w:type="dxa"/>
                    <w:right w:w="0.0" w:type="dxa"/>
                  </w:tcMar>
                </w:tcPr>
                <w:p w:rsidR="00000000" w:rsidDel="00000000" w:rsidP="00000000" w:rsidRDefault="00000000" w:rsidRPr="00000000" w14:paraId="0000007A">
                  <w:pPr>
                    <w:pageBreakBefore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rPr>
                      <w:color w:val="333333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Mar>
                    <w:top w:w="75.0" w:type="dxa"/>
                    <w:left w:w="0.0" w:type="dxa"/>
                    <w:bottom w:w="75.0" w:type="dxa"/>
                    <w:right w:w="0.0" w:type="dxa"/>
                  </w:tcMar>
                </w:tcPr>
                <w:p w:rsidR="00000000" w:rsidDel="00000000" w:rsidP="00000000" w:rsidRDefault="00000000" w:rsidRPr="00000000" w14:paraId="0000007B">
                  <w:pPr>
                    <w:pageBreakBefore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rPr>
                      <w:color w:val="333333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75.0" w:type="dxa"/>
                    <w:left w:w="0.0" w:type="dxa"/>
                    <w:bottom w:w="75.0" w:type="dxa"/>
                    <w:right w:w="0.0" w:type="dxa"/>
                  </w:tcMar>
                </w:tcPr>
                <w:p w:rsidR="00000000" w:rsidDel="00000000" w:rsidP="00000000" w:rsidRDefault="00000000" w:rsidRPr="00000000" w14:paraId="0000007C">
                  <w:pPr>
                    <w:pageBreakBefore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rPr>
                      <w:color w:val="333333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570" w:hRule="atLeast"/>
                <w:tblHeader w:val="0"/>
              </w:trPr>
              <w:tc>
                <w:tcPr>
                  <w:gridSpan w:val="3"/>
                  <w:tcMar>
                    <w:top w:w="75.0" w:type="dxa"/>
                    <w:left w:w="0.0" w:type="dxa"/>
                    <w:bottom w:w="75.0" w:type="dxa"/>
                    <w:right w:w="0.0" w:type="dxa"/>
                  </w:tcMar>
                </w:tcPr>
                <w:p w:rsidR="00000000" w:rsidDel="00000000" w:rsidP="00000000" w:rsidRDefault="00000000" w:rsidRPr="00000000" w14:paraId="0000007D">
                  <w:pPr>
                    <w:pageBreakBefore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rPr>
                      <w:b w:val="1"/>
                      <w:color w:val="333333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8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0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8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Calibri" w:cs="Calibri" w:eastAsia="Calibri" w:hAnsi="Calibri"/>
                <w:b w:val="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u w:val="single"/>
                <w:rtl w:val="0"/>
              </w:rPr>
              <w:t xml:space="preserve">Rationale and Transfer Goals:</w:t>
            </w:r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rtl w:val="0"/>
              </w:rPr>
              <w:t xml:space="preserve">This unit is to help establish the foundation of a healthy relationship respecting yourself and others, and how to communicate effectively.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8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Calibri" w:cs="Calibri" w:eastAsia="Calibri" w:hAnsi="Calibri"/>
                <w:b w:val="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u w:val="single"/>
                <w:rtl w:val="0"/>
              </w:rPr>
              <w:t xml:space="preserve">Enduring Understandings:</w:t>
            </w:r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rtl w:val="0"/>
              </w:rPr>
              <w:t xml:space="preserve">Basic domains of healthy relationships as listed in the text.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rtl w:val="0"/>
              </w:rPr>
              <w:t xml:space="preserve">Building strong relationships is important to your overall health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rtl w:val="0"/>
              </w:rPr>
              <w:t xml:space="preserve">Types of peer relationships.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rtl w:val="0"/>
              </w:rPr>
              <w:t xml:space="preserve">Communicating effectively.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Calibri" w:cs="Calibri" w:eastAsia="Calibri" w:hAnsi="Calibri"/>
                <w:b w:val="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rtl w:val="0"/>
              </w:rPr>
              <w:t xml:space="preserve">Display skills developed to reinforce their relationship skills that enable them to get along better with others</w:t>
            </w:r>
          </w:p>
          <w:p w:rsidR="00000000" w:rsidDel="00000000" w:rsidP="00000000" w:rsidRDefault="00000000" w:rsidRPr="00000000" w14:paraId="0000009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9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Calibri" w:cs="Calibri" w:eastAsia="Calibri" w:hAnsi="Calibri"/>
                <w:b w:val="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u w:val="single"/>
                <w:rtl w:val="0"/>
              </w:rPr>
              <w:t xml:space="preserve">Essential Questions</w:t>
            </w:r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9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rtl w:val="0"/>
              </w:rPr>
              <w:t xml:space="preserve">What relationships in your life are most important?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rtl w:val="0"/>
              </w:rPr>
              <w:t xml:space="preserve">What makes these relationships special?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rtl w:val="0"/>
              </w:rPr>
              <w:t xml:space="preserve">What do you do to keep these relationships strong?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rtl w:val="0"/>
              </w:rPr>
              <w:t xml:space="preserve">How effective is "I" messaging?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rtl w:val="0"/>
              </w:rPr>
              <w:t xml:space="preserve">Where would you go to get help from being abused?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Calibri" w:cs="Calibri" w:eastAsia="Calibri" w:hAnsi="Calibri"/>
                <w:b w:val="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rtl w:val="0"/>
              </w:rPr>
              <w:t xml:space="preserve">How can you help someone who is being abused?</w:t>
            </w:r>
          </w:p>
          <w:p w:rsidR="00000000" w:rsidDel="00000000" w:rsidP="00000000" w:rsidRDefault="00000000" w:rsidRPr="00000000" w14:paraId="000000A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3"/>
            <w:shd w:fill="1f497d" w:val="clear"/>
          </w:tcPr>
          <w:p w:rsidR="00000000" w:rsidDel="00000000" w:rsidP="00000000" w:rsidRDefault="00000000" w:rsidRPr="00000000" w14:paraId="000000A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Calibri" w:cs="Calibri" w:eastAsia="Calibri" w:hAnsi="Calibri"/>
                <w:b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2"/>
                <w:szCs w:val="22"/>
                <w:rtl w:val="0"/>
              </w:rPr>
              <w:t xml:space="preserve">Content/Objectives</w:t>
            </w:r>
          </w:p>
        </w:tc>
        <w:tc>
          <w:tcPr>
            <w:gridSpan w:val="3"/>
            <w:shd w:fill="1f497d" w:val="clear"/>
          </w:tcPr>
          <w:p w:rsidR="00000000" w:rsidDel="00000000" w:rsidP="00000000" w:rsidRDefault="00000000" w:rsidRPr="00000000" w14:paraId="000000A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Calibri" w:cs="Calibri" w:eastAsia="Calibri" w:hAnsi="Calibri"/>
                <w:b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2"/>
                <w:szCs w:val="22"/>
                <w:rtl w:val="0"/>
              </w:rPr>
              <w:t xml:space="preserve">Instructional Actions</w:t>
            </w:r>
          </w:p>
        </w:tc>
      </w:tr>
      <w:tr>
        <w:trPr>
          <w:cantSplit w:val="0"/>
          <w:trHeight w:val="200" w:hRule="atLeast"/>
          <w:tblHeader w:val="0"/>
        </w:trPr>
        <w:tc>
          <w:tcPr/>
          <w:p w:rsidR="00000000" w:rsidDel="00000000" w:rsidP="00000000" w:rsidRDefault="00000000" w:rsidRPr="00000000" w14:paraId="000000A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Calibri" w:cs="Calibri" w:eastAsia="Calibri" w:hAnsi="Calibri"/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rtl w:val="0"/>
              </w:rPr>
              <w:t xml:space="preserve">Content</w:t>
            </w:r>
          </w:p>
          <w:p w:rsidR="00000000" w:rsidDel="00000000" w:rsidP="00000000" w:rsidRDefault="00000000" w:rsidRPr="00000000" w14:paraId="000000B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Calibri" w:cs="Calibri" w:eastAsia="Calibri" w:hAnsi="Calibri"/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rtl w:val="0"/>
              </w:rPr>
              <w:t xml:space="preserve">What students will know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Calibri" w:cs="Calibri" w:eastAsia="Calibri" w:hAnsi="Calibri"/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rtl w:val="0"/>
              </w:rPr>
              <w:t xml:space="preserve">Skills</w:t>
            </w:r>
          </w:p>
          <w:p w:rsidR="00000000" w:rsidDel="00000000" w:rsidP="00000000" w:rsidRDefault="00000000" w:rsidRPr="00000000" w14:paraId="000000B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Calibri" w:cs="Calibri" w:eastAsia="Calibri" w:hAnsi="Calibri"/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rtl w:val="0"/>
              </w:rPr>
              <w:t xml:space="preserve">What students will be able to do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Calibri" w:cs="Calibri" w:eastAsia="Calibri" w:hAnsi="Calibri"/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rtl w:val="0"/>
              </w:rPr>
              <w:t xml:space="preserve">Activities/Strategies</w:t>
            </w:r>
          </w:p>
          <w:p w:rsidR="00000000" w:rsidDel="00000000" w:rsidP="00000000" w:rsidRDefault="00000000" w:rsidRPr="00000000" w14:paraId="000000B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Calibri" w:cs="Calibri" w:eastAsia="Calibri" w:hAnsi="Calibri"/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rtl w:val="0"/>
              </w:rPr>
              <w:t xml:space="preserve">How we teach content and skills</w:t>
            </w:r>
          </w:p>
        </w:tc>
        <w:tc>
          <w:tcPr/>
          <w:p w:rsidR="00000000" w:rsidDel="00000000" w:rsidP="00000000" w:rsidRDefault="00000000" w:rsidRPr="00000000" w14:paraId="000000B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Calibri" w:cs="Calibri" w:eastAsia="Calibri" w:hAnsi="Calibri"/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rtl w:val="0"/>
              </w:rPr>
              <w:t xml:space="preserve">Evidence (Assessments)</w:t>
            </w:r>
          </w:p>
          <w:p w:rsidR="00000000" w:rsidDel="00000000" w:rsidP="00000000" w:rsidRDefault="00000000" w:rsidRPr="00000000" w14:paraId="000000B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Calibri" w:cs="Calibri" w:eastAsia="Calibri" w:hAnsi="Calibri"/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rtl w:val="0"/>
              </w:rPr>
              <w:t xml:space="preserve">How we know students have learned</w:t>
            </w:r>
          </w:p>
        </w:tc>
      </w:tr>
      <w:tr>
        <w:trPr>
          <w:cantSplit w:val="0"/>
          <w:trHeight w:val="120" w:hRule="atLeast"/>
          <w:tblHeader w:val="0"/>
        </w:trPr>
        <w:tc>
          <w:tcPr/>
          <w:p w:rsidR="00000000" w:rsidDel="00000000" w:rsidP="00000000" w:rsidRDefault="00000000" w:rsidRPr="00000000" w14:paraId="000000B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Calibri" w:cs="Calibri" w:eastAsia="Calibri" w:hAnsi="Calibri"/>
                <w:b w:val="0"/>
                <w:color w:val="333333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333333"/>
                <w:sz w:val="22"/>
                <w:szCs w:val="22"/>
                <w:rtl w:val="0"/>
              </w:rPr>
              <w:t xml:space="preserve">Skills for healthy relationships</w:t>
            </w:r>
          </w:p>
          <w:p w:rsidR="00000000" w:rsidDel="00000000" w:rsidP="00000000" w:rsidRDefault="00000000" w:rsidRPr="00000000" w14:paraId="000000B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Calibri" w:cs="Calibri" w:eastAsia="Calibri" w:hAnsi="Calibri"/>
                <w:b w:val="0"/>
                <w:color w:val="333333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333333"/>
                <w:sz w:val="22"/>
                <w:szCs w:val="22"/>
                <w:rtl w:val="0"/>
              </w:rPr>
              <w:t xml:space="preserve">Respecting yourself and others</w:t>
            </w:r>
          </w:p>
          <w:p w:rsidR="00000000" w:rsidDel="00000000" w:rsidP="00000000" w:rsidRDefault="00000000" w:rsidRPr="00000000" w14:paraId="000000B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Calibri" w:cs="Calibri" w:eastAsia="Calibri" w:hAnsi="Calibri"/>
                <w:b w:val="0"/>
                <w:color w:val="333333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333333"/>
                <w:sz w:val="22"/>
                <w:szCs w:val="22"/>
                <w:rtl w:val="0"/>
              </w:rPr>
              <w:t xml:space="preserve">Family relationships</w:t>
            </w:r>
          </w:p>
          <w:p w:rsidR="00000000" w:rsidDel="00000000" w:rsidP="00000000" w:rsidRDefault="00000000" w:rsidRPr="00000000" w14:paraId="000000B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Calibri" w:cs="Calibri" w:eastAsia="Calibri" w:hAnsi="Calibri"/>
                <w:b w:val="0"/>
                <w:color w:val="333333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333333"/>
                <w:sz w:val="22"/>
                <w:szCs w:val="22"/>
                <w:rtl w:val="0"/>
              </w:rPr>
              <w:t xml:space="preserve">Peer Relationships</w:t>
            </w:r>
          </w:p>
          <w:p w:rsidR="00000000" w:rsidDel="00000000" w:rsidP="00000000" w:rsidRDefault="00000000" w:rsidRPr="00000000" w14:paraId="000000B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Calibri" w:cs="Calibri" w:eastAsia="Calibri" w:hAnsi="Calibri"/>
                <w:b w:val="0"/>
                <w:color w:val="333333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333333"/>
                <w:sz w:val="22"/>
                <w:szCs w:val="22"/>
                <w:rtl w:val="0"/>
              </w:rPr>
              <w:t xml:space="preserve">Resolving conflicts</w:t>
            </w:r>
          </w:p>
          <w:p w:rsidR="00000000" w:rsidDel="00000000" w:rsidP="00000000" w:rsidRDefault="00000000" w:rsidRPr="00000000" w14:paraId="000000B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Calibri" w:cs="Calibri" w:eastAsia="Calibri" w:hAnsi="Calibri"/>
                <w:b w:val="0"/>
                <w:color w:val="333333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333333"/>
                <w:sz w:val="22"/>
                <w:szCs w:val="22"/>
                <w:rtl w:val="0"/>
              </w:rPr>
              <w:t xml:space="preserve">Preventing Violence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Calibri" w:cs="Calibri" w:eastAsia="Calibri" w:hAnsi="Calibri"/>
                <w:b w:val="0"/>
                <w:color w:val="333333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333333"/>
                <w:sz w:val="22"/>
                <w:szCs w:val="22"/>
                <w:rtl w:val="0"/>
              </w:rPr>
              <w:t xml:space="preserve">Discuss types of peer relationships </w:t>
            </w:r>
          </w:p>
          <w:p w:rsidR="00000000" w:rsidDel="00000000" w:rsidP="00000000" w:rsidRDefault="00000000" w:rsidRPr="00000000" w14:paraId="000000C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Calibri" w:cs="Calibri" w:eastAsia="Calibri" w:hAnsi="Calibri"/>
                <w:b w:val="0"/>
                <w:color w:val="333333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333333"/>
                <w:sz w:val="22"/>
                <w:szCs w:val="22"/>
                <w:rtl w:val="0"/>
              </w:rPr>
              <w:t xml:space="preserve">Demonstrate how to assertively avoid peer pressure</w:t>
            </w:r>
          </w:p>
          <w:p w:rsidR="00000000" w:rsidDel="00000000" w:rsidP="00000000" w:rsidRDefault="00000000" w:rsidRPr="00000000" w14:paraId="000000C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Calibri" w:cs="Calibri" w:eastAsia="Calibri" w:hAnsi="Calibri"/>
                <w:b w:val="0"/>
                <w:color w:val="333333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333333"/>
                <w:sz w:val="22"/>
                <w:szCs w:val="22"/>
                <w:rtl w:val="0"/>
              </w:rPr>
              <w:t xml:space="preserve">Discuss and identify responsibilities of responsible parents</w:t>
            </w:r>
          </w:p>
          <w:p w:rsidR="00000000" w:rsidDel="00000000" w:rsidP="00000000" w:rsidRDefault="00000000" w:rsidRPr="00000000" w14:paraId="000000C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Calibri" w:cs="Calibri" w:eastAsia="Calibri" w:hAnsi="Calibri"/>
                <w:b w:val="0"/>
                <w:color w:val="333333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333333"/>
                <w:sz w:val="22"/>
                <w:szCs w:val="22"/>
                <w:rtl w:val="0"/>
              </w:rPr>
              <w:t xml:space="preserve">Communicate effectively</w:t>
            </w:r>
          </w:p>
          <w:p w:rsidR="00000000" w:rsidDel="00000000" w:rsidP="00000000" w:rsidRDefault="00000000" w:rsidRPr="00000000" w14:paraId="000000C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Calibri" w:cs="Calibri" w:eastAsia="Calibri" w:hAnsi="Calibri"/>
                <w:b w:val="0"/>
                <w:color w:val="333333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333333"/>
                <w:sz w:val="22"/>
                <w:szCs w:val="22"/>
                <w:rtl w:val="0"/>
              </w:rPr>
              <w:t xml:space="preserve">Work cooperatively in groups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Calibri" w:cs="Calibri" w:eastAsia="Calibri" w:hAnsi="Calibri"/>
                <w:b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Calibri" w:cs="Calibri" w:eastAsia="Calibri" w:hAnsi="Calibri"/>
                <w:b w:val="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rtl w:val="0"/>
              </w:rPr>
              <w:t xml:space="preserve">How we teach content and skills</w:t>
            </w:r>
          </w:p>
          <w:p w:rsidR="00000000" w:rsidDel="00000000" w:rsidP="00000000" w:rsidRDefault="00000000" w:rsidRPr="00000000" w14:paraId="000000C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Calibri" w:cs="Calibri" w:eastAsia="Calibri" w:hAnsi="Calibri"/>
                <w:b w:val="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rtl w:val="0"/>
              </w:rPr>
              <w:t xml:space="preserve">Role Playing, Face-to-Face Negotiation. </w:t>
            </w:r>
          </w:p>
          <w:p w:rsidR="00000000" w:rsidDel="00000000" w:rsidP="00000000" w:rsidRDefault="00000000" w:rsidRPr="00000000" w14:paraId="000000C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Calibri" w:cs="Calibri" w:eastAsia="Calibri" w:hAnsi="Calibri"/>
                <w:b w:val="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rtl w:val="0"/>
              </w:rPr>
              <w:t xml:space="preserve">Health Skills Activities page 20.</w:t>
            </w:r>
          </w:p>
          <w:p w:rsidR="00000000" w:rsidDel="00000000" w:rsidP="00000000" w:rsidRDefault="00000000" w:rsidRPr="00000000" w14:paraId="000000C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Calibri" w:cs="Calibri" w:eastAsia="Calibri" w:hAnsi="Calibri"/>
                <w:b w:val="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rtl w:val="0"/>
              </w:rPr>
              <w:t xml:space="preserve">Students will act a scenario dealing with effective communication. One will be provided or they may create their own.       </w:t>
            </w:r>
          </w:p>
          <w:p w:rsidR="00000000" w:rsidDel="00000000" w:rsidP="00000000" w:rsidRDefault="00000000" w:rsidRPr="00000000" w14:paraId="000000C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Calibri" w:cs="Calibri" w:eastAsia="Calibri" w:hAnsi="Calibri"/>
                <w:b w:val="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rtl w:val="0"/>
              </w:rPr>
              <w:t xml:space="preserve">Research topics to get statistics on essential topics that will be discussed in class</w:t>
            </w:r>
          </w:p>
        </w:tc>
        <w:tc>
          <w:tcPr/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3062.0" w:type="dxa"/>
              <w:jc w:val="left"/>
              <w:tblBorders>
                <w:top w:color="c2c2c2" w:space="0" w:sz="6" w:val="single"/>
                <w:left w:color="c2c2c2" w:space="0" w:sz="6" w:val="single"/>
                <w:bottom w:color="c2c2c2" w:space="0" w:sz="6" w:val="single"/>
                <w:right w:color="c2c2c2" w:space="0" w:sz="6" w:val="single"/>
              </w:tblBorders>
              <w:tblLayout w:type="fixed"/>
              <w:tblLook w:val="0400"/>
            </w:tblPr>
            <w:tblGrid>
              <w:gridCol w:w="3062"/>
              <w:tblGridChange w:id="0">
                <w:tblGrid>
                  <w:gridCol w:w="3062"/>
                </w:tblGrid>
              </w:tblGridChange>
            </w:tblGrid>
            <w:tr>
              <w:trPr>
                <w:cantSplit w:val="0"/>
                <w:trHeight w:val="500" w:hRule="atLeast"/>
                <w:tblHeader w:val="0"/>
              </w:trPr>
              <w:tc>
                <w:tcPr>
                  <w:tcMar>
                    <w:top w:w="150.0" w:type="dxa"/>
                    <w:left w:w="150.0" w:type="dxa"/>
                    <w:bottom w:w="150.0" w:type="dxa"/>
                    <w:right w:w="150.0" w:type="dxa"/>
                  </w:tcMar>
                  <w:vAlign w:val="center"/>
                </w:tcPr>
                <w:p w:rsidR="00000000" w:rsidDel="00000000" w:rsidP="00000000" w:rsidRDefault="00000000" w:rsidRPr="00000000" w14:paraId="000000CD">
                  <w:pPr>
                    <w:pageBreakBefore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rPr>
                      <w:rFonts w:ascii="Calibri" w:cs="Calibri" w:eastAsia="Calibri" w:hAnsi="Calibri"/>
                      <w:b w:val="0"/>
                      <w:color w:val="333333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color w:val="333333"/>
                      <w:sz w:val="22"/>
                      <w:szCs w:val="22"/>
                      <w:rtl w:val="0"/>
                    </w:rPr>
                    <w:t xml:space="preserve">Performance</w:t>
                  </w:r>
                </w:p>
                <w:p w:rsidR="00000000" w:rsidDel="00000000" w:rsidP="00000000" w:rsidRDefault="00000000" w:rsidRPr="00000000" w14:paraId="000000CE">
                  <w:pPr>
                    <w:pageBreakBefore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rPr>
                      <w:rFonts w:ascii="Calibri" w:cs="Calibri" w:eastAsia="Calibri" w:hAnsi="Calibri"/>
                      <w:b w:val="0"/>
                      <w:color w:val="333333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color w:val="333333"/>
                      <w:sz w:val="22"/>
                      <w:szCs w:val="22"/>
                      <w:rtl w:val="0"/>
                    </w:rPr>
                    <w:t xml:space="preserve">Role Playing</w:t>
                  </w:r>
                </w:p>
                <w:p w:rsidR="00000000" w:rsidDel="00000000" w:rsidP="00000000" w:rsidRDefault="00000000" w:rsidRPr="00000000" w14:paraId="000000CF">
                  <w:pPr>
                    <w:pageBreakBefore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rPr>
                      <w:rFonts w:ascii="Calibri" w:cs="Calibri" w:eastAsia="Calibri" w:hAnsi="Calibri"/>
                      <w:b w:val="0"/>
                      <w:color w:val="333333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color w:val="333333"/>
                      <w:sz w:val="22"/>
                      <w:szCs w:val="22"/>
                      <w:rtl w:val="0"/>
                    </w:rPr>
                    <w:t xml:space="preserve">Summative: Other visual assessments</w:t>
                  </w:r>
                </w:p>
                <w:p w:rsidR="00000000" w:rsidDel="00000000" w:rsidP="00000000" w:rsidRDefault="00000000" w:rsidRPr="00000000" w14:paraId="000000D0">
                  <w:pPr>
                    <w:pageBreakBefore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rPr>
                      <w:rFonts w:ascii="Calibri" w:cs="Calibri" w:eastAsia="Calibri" w:hAnsi="Calibri"/>
                      <w:b w:val="0"/>
                      <w:color w:val="333333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color w:val="333333"/>
                      <w:sz w:val="22"/>
                      <w:szCs w:val="22"/>
                      <w:rtl w:val="0"/>
                    </w:rPr>
                    <w:t xml:space="preserve">Students will role play scenarios to work on communication and negotiating.</w:t>
                  </w:r>
                </w:p>
                <w:p w:rsidR="00000000" w:rsidDel="00000000" w:rsidP="00000000" w:rsidRDefault="00000000" w:rsidRPr="00000000" w14:paraId="000000D1">
                  <w:pPr>
                    <w:pageBreakBefore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rPr>
                      <w:rFonts w:ascii="Calibri" w:cs="Calibri" w:eastAsia="Calibri" w:hAnsi="Calibri"/>
                      <w:b w:val="0"/>
                      <w:color w:val="333333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color w:val="333333"/>
                      <w:sz w:val="22"/>
                      <w:szCs w:val="22"/>
                      <w:rtl w:val="0"/>
                    </w:rPr>
                    <w:t xml:space="preserve"> 18 Standards Assessed</w:t>
                  </w:r>
                </w:p>
                <w:p w:rsidR="00000000" w:rsidDel="00000000" w:rsidP="00000000" w:rsidRDefault="00000000" w:rsidRPr="00000000" w14:paraId="000000D2">
                  <w:pPr>
                    <w:pageBreakBefore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rPr>
                      <w:rFonts w:ascii="Calibri" w:cs="Calibri" w:eastAsia="Calibri" w:hAnsi="Calibri"/>
                      <w:b w:val="0"/>
                      <w:color w:val="333333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color w:val="333333"/>
                      <w:sz w:val="22"/>
                      <w:szCs w:val="22"/>
                      <w:rtl w:val="0"/>
                    </w:rPr>
                    <w:t xml:space="preserve">Speed Dating</w:t>
                  </w:r>
                </w:p>
                <w:p w:rsidR="00000000" w:rsidDel="00000000" w:rsidP="00000000" w:rsidRDefault="00000000" w:rsidRPr="00000000" w14:paraId="000000D3">
                  <w:pPr>
                    <w:pageBreakBefore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rPr>
                      <w:rFonts w:ascii="Calibri" w:cs="Calibri" w:eastAsia="Calibri" w:hAnsi="Calibri"/>
                      <w:b w:val="0"/>
                      <w:color w:val="333333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color w:val="333333"/>
                      <w:sz w:val="22"/>
                      <w:szCs w:val="22"/>
                      <w:rtl w:val="0"/>
                    </w:rPr>
                    <w:t xml:space="preserve">Summative: Dramatization</w:t>
                  </w:r>
                </w:p>
                <w:p w:rsidR="00000000" w:rsidDel="00000000" w:rsidP="00000000" w:rsidRDefault="00000000" w:rsidRPr="00000000" w14:paraId="000000D4">
                  <w:pPr>
                    <w:pageBreakBefore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rPr>
                      <w:rFonts w:ascii="Calibri" w:cs="Calibri" w:eastAsia="Calibri" w:hAnsi="Calibri"/>
                      <w:b w:val="0"/>
                      <w:color w:val="333333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color w:val="333333"/>
                      <w:sz w:val="22"/>
                      <w:szCs w:val="22"/>
                      <w:rtl w:val="0"/>
                    </w:rPr>
                    <w:t xml:space="preserve">Students will act out a speed dating game to work on communication and building trust.</w:t>
                  </w:r>
                </w:p>
                <w:p w:rsidR="00000000" w:rsidDel="00000000" w:rsidP="00000000" w:rsidRDefault="00000000" w:rsidRPr="00000000" w14:paraId="000000D5">
                  <w:pPr>
                    <w:pageBreakBefore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rPr>
                      <w:rFonts w:ascii="Calibri" w:cs="Calibri" w:eastAsia="Calibri" w:hAnsi="Calibri"/>
                      <w:b w:val="0"/>
                      <w:color w:val="333333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color w:val="333333"/>
                      <w:sz w:val="22"/>
                      <w:szCs w:val="22"/>
                      <w:rtl w:val="0"/>
                    </w:rPr>
                    <w:t xml:space="preserve">Tests and quizzes</w:t>
                  </w:r>
                </w:p>
                <w:p w:rsidR="00000000" w:rsidDel="00000000" w:rsidP="00000000" w:rsidRDefault="00000000" w:rsidRPr="00000000" w14:paraId="000000D6">
                  <w:pPr>
                    <w:pageBreakBefore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rPr>
                      <w:rFonts w:ascii="Calibri" w:cs="Calibri" w:eastAsia="Calibri" w:hAnsi="Calibri"/>
                      <w:b w:val="0"/>
                      <w:color w:val="333333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color w:val="333333"/>
                      <w:sz w:val="22"/>
                      <w:szCs w:val="22"/>
                      <w:rtl w:val="0"/>
                    </w:rPr>
                    <w:t xml:space="preserve">Formative: Written Test</w:t>
                  </w:r>
                </w:p>
                <w:p w:rsidR="00000000" w:rsidDel="00000000" w:rsidP="00000000" w:rsidRDefault="00000000" w:rsidRPr="00000000" w14:paraId="000000D7">
                  <w:pPr>
                    <w:pageBreakBefore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rPr>
                      <w:rFonts w:ascii="Calibri" w:cs="Calibri" w:eastAsia="Calibri" w:hAnsi="Calibri"/>
                      <w:b w:val="0"/>
                      <w:color w:val="333333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color w:val="333333"/>
                      <w:sz w:val="22"/>
                      <w:szCs w:val="22"/>
                      <w:rtl w:val="0"/>
                    </w:rPr>
                    <w:t xml:space="preserve">Witten exams on chapter</w:t>
                  </w:r>
                </w:p>
                <w:p w:rsidR="00000000" w:rsidDel="00000000" w:rsidP="00000000" w:rsidRDefault="00000000" w:rsidRPr="00000000" w14:paraId="000000D8">
                  <w:pPr>
                    <w:pageBreakBefore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rPr>
                      <w:rFonts w:ascii="Calibri" w:cs="Calibri" w:eastAsia="Calibri" w:hAnsi="Calibri"/>
                      <w:b w:val="0"/>
                      <w:color w:val="333333"/>
                      <w:sz w:val="22"/>
                      <w:szCs w:val="22"/>
                      <w:u w:val="singl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color w:val="333333"/>
                      <w:sz w:val="22"/>
                      <w:szCs w:val="22"/>
                      <w:rtl w:val="0"/>
                    </w:rPr>
                    <w:t xml:space="preserve"> 18 Standards Assessed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Mar>
                    <w:top w:w="150.0" w:type="dxa"/>
                    <w:left w:w="150.0" w:type="dxa"/>
                    <w:bottom w:w="150.0" w:type="dxa"/>
                    <w:right w:w="150.0" w:type="dxa"/>
                  </w:tcMar>
                  <w:vAlign w:val="center"/>
                </w:tcPr>
                <w:p w:rsidR="00000000" w:rsidDel="00000000" w:rsidP="00000000" w:rsidRDefault="00000000" w:rsidRPr="00000000" w14:paraId="000000D9">
                  <w:pPr>
                    <w:pageBreakBefore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rPr>
                      <w:rFonts w:ascii="Calibri" w:cs="Calibri" w:eastAsia="Calibri" w:hAnsi="Calibri"/>
                      <w:b w:val="0"/>
                      <w:color w:val="333333"/>
                      <w:sz w:val="22"/>
                      <w:szCs w:val="22"/>
                      <w:u w:val="singl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color w:val="333333"/>
                      <w:sz w:val="22"/>
                      <w:szCs w:val="22"/>
                      <w:u w:val="single"/>
                      <w:rtl w:val="0"/>
                    </w:rPr>
                    <w:t xml:space="preserve">Participation</w:t>
                  </w:r>
                </w:p>
                <w:p w:rsidR="00000000" w:rsidDel="00000000" w:rsidP="00000000" w:rsidRDefault="00000000" w:rsidRPr="00000000" w14:paraId="000000DA">
                  <w:pPr>
                    <w:pageBreakBefore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rPr>
                      <w:rFonts w:ascii="Calibri" w:cs="Calibri" w:eastAsia="Calibri" w:hAnsi="Calibri"/>
                      <w:b w:val="0"/>
                      <w:color w:val="333333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color w:val="333333"/>
                      <w:sz w:val="22"/>
                      <w:szCs w:val="22"/>
                      <w:rtl w:val="0"/>
                    </w:rPr>
                    <w:t xml:space="preserve">Summative: Sample Assessment Item</w:t>
                  </w:r>
                </w:p>
                <w:p w:rsidR="00000000" w:rsidDel="00000000" w:rsidP="00000000" w:rsidRDefault="00000000" w:rsidRPr="00000000" w14:paraId="000000DB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Calibri" w:cs="Calibri" w:eastAsia="Calibri" w:hAnsi="Calibri"/>
                      <w:b w:val="0"/>
                      <w:color w:val="333333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color w:val="333333"/>
                      <w:sz w:val="22"/>
                      <w:szCs w:val="22"/>
                      <w:rtl w:val="0"/>
                    </w:rPr>
                    <w:t xml:space="preserve">Students will be graded on effective use of practice time on Manikins and participating in class scenarios</w:t>
                  </w:r>
                </w:p>
              </w:tc>
            </w:tr>
          </w:tbl>
          <w:p w:rsidR="00000000" w:rsidDel="00000000" w:rsidP="00000000" w:rsidRDefault="00000000" w:rsidRPr="00000000" w14:paraId="000000D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Calibri" w:cs="Calibri" w:eastAsia="Calibri" w:hAnsi="Calibri"/>
                <w:b w:val="0"/>
                <w:color w:val="333333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gridSpan w:val="6"/>
            <w:shd w:fill="1f497d" w:val="clear"/>
          </w:tcPr>
          <w:p w:rsidR="00000000" w:rsidDel="00000000" w:rsidP="00000000" w:rsidRDefault="00000000" w:rsidRPr="00000000" w14:paraId="000000D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Calibri" w:cs="Calibri" w:eastAsia="Calibri" w:hAnsi="Calibri"/>
                <w:b w:val="1"/>
                <w:color w:val="ffffff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2"/>
                <w:szCs w:val="22"/>
                <w:u w:val="single"/>
                <w:rtl w:val="0"/>
              </w:rPr>
              <w:t xml:space="preserve">Spiraling for Mastery</w:t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E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Content or Skill for this Unit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E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Spiral Focus from Previous Unit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E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Instructional Activity</w:t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E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Calibri" w:cs="Calibri" w:eastAsia="Calibri" w:hAnsi="Calibri"/>
                <w:b w:val="0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rtl w:val="0"/>
              </w:rPr>
              <w:t xml:space="preserve">This unit is the foundation for healthy relationships of yourself and others.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Calibri" w:cs="Calibri" w:eastAsia="Calibri" w:hAnsi="Calibri"/>
                <w:b w:val="0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rtl w:val="0"/>
              </w:rPr>
              <w:t xml:space="preserve">Communication factors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Calibri" w:cs="Calibri" w:eastAsia="Calibri" w:hAnsi="Calibri"/>
                <w:b w:val="0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E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rtl w:val="0"/>
              </w:rPr>
              <w:t xml:space="preserve">Team building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rtl w:val="0"/>
              </w:rPr>
              <w:t xml:space="preserve">Effective communication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rtl w:val="0"/>
              </w:rPr>
              <w:t xml:space="preserve">Literacy activities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rtl w:val="0"/>
              </w:rPr>
              <w:t xml:space="preserve">Note taking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Calibri" w:cs="Calibri" w:eastAsia="Calibri" w:hAnsi="Calibri"/>
                <w:b w:val="0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Calibri" w:cs="Calibri" w:eastAsia="Calibri" w:hAnsi="Calibri"/>
                <w:b w:val="0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Calibri" w:cs="Calibri" w:eastAsia="Calibri" w:hAnsi="Calibri"/>
                <w:b w:val="0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Calibri" w:cs="Calibri" w:eastAsia="Calibri" w:hAnsi="Calibri"/>
                <w:b w:val="0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Calibri" w:cs="Calibri" w:eastAsia="Calibri" w:hAnsi="Calibri"/>
                <w:b w:val="0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F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Calibri" w:cs="Calibri" w:eastAsia="Calibri" w:hAnsi="Calibri"/>
                <w:b w:val="0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rtl w:val="0"/>
              </w:rPr>
              <w:t xml:space="preserve">Health literacy activities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Calibri" w:cs="Calibri" w:eastAsia="Calibri" w:hAnsi="Calibri"/>
                <w:b w:val="0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rtl w:val="0"/>
              </w:rPr>
              <w:t xml:space="preserve">Group scenarios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Calibri" w:cs="Calibri" w:eastAsia="Calibri" w:hAnsi="Calibri"/>
                <w:b w:val="0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rtl w:val="0"/>
              </w:rPr>
              <w:t xml:space="preserve">Projects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rtl w:val="0"/>
              </w:rPr>
              <w:t xml:space="preserve">Creating T-charts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rtl w:val="0"/>
              </w:rPr>
              <w:t xml:space="preserve">Lesson Assessments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rtl w:val="0"/>
              </w:rPr>
              <w:t xml:space="preserve">Word Webs – note taking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Calibri" w:cs="Calibri" w:eastAsia="Calibri" w:hAnsi="Calibri"/>
                <w:b w:val="0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rtl w:val="0"/>
              </w:rPr>
              <w:t xml:space="preserve">Communication checklist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Calibri" w:cs="Calibri" w:eastAsia="Calibri" w:hAnsi="Calibri"/>
                <w:b w:val="0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rtl w:val="0"/>
              </w:rPr>
              <w:t xml:space="preserve">Role play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10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u w:val="single"/>
                <w:rtl w:val="0"/>
              </w:rPr>
              <w:t xml:space="preserve">21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u w:val="single"/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u w:val="single"/>
                <w:rtl w:val="0"/>
              </w:rPr>
              <w:t xml:space="preserve"> Century Skills: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0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pageBreakBefore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CRP3. Attend to personal health and financial well-being.</w:t>
            </w:r>
          </w:p>
          <w:p w:rsidR="00000000" w:rsidDel="00000000" w:rsidP="00000000" w:rsidRDefault="00000000" w:rsidRPr="00000000" w14:paraId="00000103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Unit focus on personal health</w:t>
            </w:r>
          </w:p>
          <w:p w:rsidR="00000000" w:rsidDel="00000000" w:rsidP="00000000" w:rsidRDefault="00000000" w:rsidRPr="00000000" w14:paraId="00000104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Cross-cutting discussions of financial costs and benefits to lifelong fitness</w:t>
            </w:r>
          </w:p>
          <w:p w:rsidR="00000000" w:rsidDel="00000000" w:rsidP="00000000" w:rsidRDefault="00000000" w:rsidRPr="00000000" w14:paraId="00000105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pageBreakBefore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CRP6. Demonstrate creativity and innovation.</w:t>
            </w:r>
          </w:p>
          <w:p w:rsidR="00000000" w:rsidDel="00000000" w:rsidP="00000000" w:rsidRDefault="00000000" w:rsidRPr="00000000" w14:paraId="00000107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Creativity in development of workout plans for variety and maintaining interest</w:t>
            </w:r>
          </w:p>
          <w:p w:rsidR="00000000" w:rsidDel="00000000" w:rsidP="00000000" w:rsidRDefault="00000000" w:rsidRPr="00000000" w14:paraId="00000108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pageBreakBefore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CRP11. Use technology to enhance productivity.</w:t>
            </w:r>
          </w:p>
          <w:p w:rsidR="00000000" w:rsidDel="00000000" w:rsidP="00000000" w:rsidRDefault="00000000" w:rsidRPr="00000000" w14:paraId="0000010A">
            <w:pPr>
              <w:pageBreakBefore w:val="0"/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Use of online and mobile technology to support lifetime health and fitness goals </w:t>
            </w:r>
          </w:p>
          <w:p w:rsidR="00000000" w:rsidDel="00000000" w:rsidP="00000000" w:rsidRDefault="00000000" w:rsidRPr="00000000" w14:paraId="0000010B">
            <w:pPr>
              <w:pageBreakBefore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CRP12. Work productively in teams while using cultural global competence.</w:t>
            </w:r>
          </w:p>
          <w:p w:rsidR="00000000" w:rsidDel="00000000" w:rsidP="00000000" w:rsidRDefault="00000000" w:rsidRPr="00000000" w14:paraId="0000010C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Students will work in small groups to create, problem solve, and participate in games</w:t>
            </w:r>
          </w:p>
          <w:p w:rsidR="00000000" w:rsidDel="00000000" w:rsidP="00000000" w:rsidRDefault="00000000" w:rsidRPr="00000000" w14:paraId="0000010D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pageBreakBefore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CRP4. Communicate clearly and effectively and with reason.</w:t>
            </w:r>
          </w:p>
          <w:p w:rsidR="00000000" w:rsidDel="00000000" w:rsidP="00000000" w:rsidRDefault="00000000" w:rsidRPr="00000000" w14:paraId="0000010F">
            <w:pPr>
              <w:pageBreakBefore w:val="0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All aspects of course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11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u w:val="single"/>
                <w:rtl w:val="0"/>
              </w:rPr>
              <w:t xml:space="preserve">Key resources: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11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z w:val="22"/>
                <w:szCs w:val="22"/>
                <w:rtl w:val="0"/>
              </w:rPr>
              <w:t xml:space="preserve">Glencoe Health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hyperlink r:id="rId6">
              <w:r w:rsidDel="00000000" w:rsidR="00000000" w:rsidRPr="00000000">
                <w:rPr>
                  <w:rFonts w:ascii="Calibri" w:cs="Calibri" w:eastAsia="Calibri" w:hAnsi="Calibri"/>
                  <w:b w:val="0"/>
                  <w:color w:val="0000ff"/>
                  <w:sz w:val="22"/>
                  <w:szCs w:val="22"/>
                  <w:u w:val="single"/>
                  <w:rtl w:val="0"/>
                </w:rPr>
                <w:t xml:space="preserve">www.Glencoe.com</w:t>
              </w:r>
            </w:hyperlink>
            <w:r w:rsidDel="00000000" w:rsidR="00000000" w:rsidRPr="00000000">
              <w:fldChar w:fldCharType="begin"/>
              <w:instrText xml:space="preserve"> HYPERLINK "http://www.glencoe.com" </w:instrText>
              <w:fldChar w:fldCharType="separate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fldChar w:fldCharType="end"/>
            </w:r>
            <w:hyperlink r:id="rId7">
              <w:r w:rsidDel="00000000" w:rsidR="00000000" w:rsidRPr="00000000">
                <w:rPr>
                  <w:rFonts w:ascii="Calibri" w:cs="Calibri" w:eastAsia="Calibri" w:hAnsi="Calibri"/>
                  <w:b w:val="0"/>
                  <w:color w:val="0000ff"/>
                  <w:sz w:val="22"/>
                  <w:szCs w:val="22"/>
                  <w:u w:val="single"/>
                  <w:rtl w:val="0"/>
                </w:rPr>
                <w:t xml:space="preserve">www.pecentral.com</w:t>
              </w:r>
            </w:hyperlink>
            <w:r w:rsidDel="00000000" w:rsidR="00000000" w:rsidRPr="00000000">
              <w:fldChar w:fldCharType="begin"/>
              <w:instrText xml:space="preserve"> HYPERLINK "http://www.pecentral.com" </w:instrText>
              <w:fldChar w:fldCharType="separate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fldChar w:fldCharType="end"/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12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rPr>
                <w:b w:val="1"/>
                <w:u w:val="single"/>
              </w:rPr>
            </w:pPr>
            <w:r w:rsidDel="00000000" w:rsidR="00000000" w:rsidRPr="00000000">
              <w:fldChar w:fldCharType="begin"/>
              <w:instrText xml:space="preserve"> HYPERLINK "http://www.pecentral.com" </w:instrText>
              <w:fldChar w:fldCharType="separate"/>
            </w:r>
            <w:r w:rsidDel="00000000" w:rsidR="00000000" w:rsidRPr="00000000">
              <w:fldChar w:fldCharType="end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rPr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u w:val="single"/>
                <w:rtl w:val="0"/>
              </w:rPr>
              <w:t xml:space="preserve">Interdisciplinary Connections</w:t>
            </w:r>
          </w:p>
          <w:p w:rsidR="00000000" w:rsidDel="00000000" w:rsidP="00000000" w:rsidRDefault="00000000" w:rsidRPr="00000000" w14:paraId="0000012A">
            <w:pPr>
              <w:pageBreakBefore w:val="0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ELA</w:t>
            </w:r>
          </w:p>
          <w:p w:rsidR="00000000" w:rsidDel="00000000" w:rsidP="00000000" w:rsidRDefault="00000000" w:rsidRPr="00000000" w14:paraId="0000012B">
            <w:pPr>
              <w:pageBreakBefore w:val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NJSLSA.R1</w:t>
            </w:r>
            <w:r w:rsidDel="00000000" w:rsidR="00000000" w:rsidRPr="00000000">
              <w:rPr>
                <w:rtl w:val="0"/>
              </w:rPr>
              <w:t xml:space="preserve">. Read closely to determine what the text says explicitly and to make logical inferences and relevant connections from it; cite specific textual evidence when writing or speaking to support conclusions drawn from the text.</w:t>
            </w:r>
          </w:p>
          <w:p w:rsidR="00000000" w:rsidDel="00000000" w:rsidP="00000000" w:rsidRDefault="00000000" w:rsidRPr="00000000" w14:paraId="0000012C">
            <w:pPr>
              <w:pageBreakBefore w:val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NJSLSA.R7.</w:t>
            </w:r>
            <w:r w:rsidDel="00000000" w:rsidR="00000000" w:rsidRPr="00000000">
              <w:rPr>
                <w:rtl w:val="0"/>
              </w:rPr>
              <w:t xml:space="preserve"> Integrate and evaluate content presented in diverse media and formats, including visually and quantitatively, as well as in words.</w:t>
            </w:r>
          </w:p>
          <w:p w:rsidR="00000000" w:rsidDel="00000000" w:rsidP="00000000" w:rsidRDefault="00000000" w:rsidRPr="00000000" w14:paraId="0000012D">
            <w:pPr>
              <w:pageBreakBefore w:val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RH.9-10.7.</w:t>
            </w:r>
            <w:r w:rsidDel="00000000" w:rsidR="00000000" w:rsidRPr="00000000">
              <w:rPr>
                <w:rtl w:val="0"/>
              </w:rPr>
              <w:t xml:space="preserve"> Integrate quantitative or technical analysis (e.g., charts, research data) with qualitative analysis in print or digital text, to analyze information presented via different mediums. </w:t>
            </w:r>
          </w:p>
          <w:p w:rsidR="00000000" w:rsidDel="00000000" w:rsidP="00000000" w:rsidRDefault="00000000" w:rsidRPr="00000000" w14:paraId="0000012E">
            <w:pPr>
              <w:pageBreakBefore w:val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RST.9-10.2.</w:t>
            </w:r>
            <w:r w:rsidDel="00000000" w:rsidR="00000000" w:rsidRPr="00000000">
              <w:rPr>
                <w:rtl w:val="0"/>
              </w:rPr>
              <w:t xml:space="preserve"> Determine the central ideas, themes, or conclusions of a text; trace the text’s explanation or depiction of a complex process, phenomenon, or concept; provide an accurate summary of the text.</w:t>
            </w:r>
          </w:p>
          <w:p w:rsidR="00000000" w:rsidDel="00000000" w:rsidP="00000000" w:rsidRDefault="00000000" w:rsidRPr="00000000" w14:paraId="0000012F">
            <w:pPr>
              <w:pageBreakBefore w:val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RST.9-10.3.</w:t>
            </w:r>
            <w:r w:rsidDel="00000000" w:rsidR="00000000" w:rsidRPr="00000000">
              <w:rPr>
                <w:rtl w:val="0"/>
              </w:rPr>
              <w:t xml:space="preserve"> Follow precisely a complex multistep procedure when carrying out experiments, taking measurements, or performing technical tasks, attending to special cases or exceptions defined in the text.</w:t>
            </w:r>
          </w:p>
          <w:p w:rsidR="00000000" w:rsidDel="00000000" w:rsidP="00000000" w:rsidRDefault="00000000" w:rsidRPr="00000000" w14:paraId="00000130">
            <w:pPr>
              <w:pageBreakBefore w:val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RST.9-10.7.</w:t>
            </w:r>
            <w:r w:rsidDel="00000000" w:rsidR="00000000" w:rsidRPr="00000000">
              <w:rPr>
                <w:rtl w:val="0"/>
              </w:rPr>
              <w:t xml:space="preserve"> Translate quantitative or technical information expressed in words in a text into visual form (e.g., a table or chart) and translate information expressed visually or mathematically (e.g., in an equation) into words.</w:t>
            </w:r>
          </w:p>
          <w:p w:rsidR="00000000" w:rsidDel="00000000" w:rsidP="00000000" w:rsidRDefault="00000000" w:rsidRPr="00000000" w14:paraId="00000131">
            <w:pPr>
              <w:pageBreakBefore w:val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NJSLSA.W4.</w:t>
            </w:r>
            <w:r w:rsidDel="00000000" w:rsidR="00000000" w:rsidRPr="00000000">
              <w:rPr>
                <w:rtl w:val="0"/>
              </w:rPr>
              <w:t xml:space="preserve"> Produce clear and coherent writing in which the development, organization, and style are appropriate to task, purpose, and audience.</w:t>
            </w:r>
          </w:p>
          <w:p w:rsidR="00000000" w:rsidDel="00000000" w:rsidP="00000000" w:rsidRDefault="00000000" w:rsidRPr="00000000" w14:paraId="00000132">
            <w:pPr>
              <w:pageBreakBefore w:val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NJSLSA.W7. </w:t>
            </w:r>
            <w:r w:rsidDel="00000000" w:rsidR="00000000" w:rsidRPr="00000000">
              <w:rPr>
                <w:rtl w:val="0"/>
              </w:rPr>
              <w:t xml:space="preserve">Conduct short as well as more sustained research projects, utilizing an inquiry-based research process, based on focused questions, demonstrating understanding of the subject under investigation. </w:t>
            </w:r>
          </w:p>
          <w:p w:rsidR="00000000" w:rsidDel="00000000" w:rsidP="00000000" w:rsidRDefault="00000000" w:rsidRPr="00000000" w14:paraId="00000133">
            <w:pPr>
              <w:pageBreakBefore w:val="0"/>
              <w:numPr>
                <w:ilvl w:val="0"/>
                <w:numId w:val="3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standards supporting written and print communication across all areas of the course</w:t>
            </w:r>
          </w:p>
          <w:p w:rsidR="00000000" w:rsidDel="00000000" w:rsidP="00000000" w:rsidRDefault="00000000" w:rsidRPr="00000000" w14:paraId="00000134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5">
            <w:pPr>
              <w:pageBreakBefore w:val="0"/>
              <w:spacing w:line="276" w:lineRule="auto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Science</w:t>
            </w:r>
          </w:p>
          <w:p w:rsidR="00000000" w:rsidDel="00000000" w:rsidP="00000000" w:rsidRDefault="00000000" w:rsidRPr="00000000" w14:paraId="00000136">
            <w:pPr>
              <w:pageBreakBefore w:val="0"/>
              <w:spacing w:line="276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HS-LS1-3. </w:t>
            </w:r>
            <w:r w:rsidDel="00000000" w:rsidR="00000000" w:rsidRPr="00000000">
              <w:rPr>
                <w:rtl w:val="0"/>
              </w:rPr>
              <w:t xml:space="preserve">Plan and conduct an investigation to provide evidence that feedback mechanisms maintain homeostasis. [Clarification Statement: Examples of investigations could include heart rate response to exercise]</w:t>
            </w:r>
          </w:p>
          <w:p w:rsidR="00000000" w:rsidDel="00000000" w:rsidP="00000000" w:rsidRDefault="00000000" w:rsidRPr="00000000" w14:paraId="00000137">
            <w:pPr>
              <w:pageBreakBefore w:val="0"/>
              <w:spacing w:line="276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HS-LS2-3. </w:t>
            </w:r>
            <w:r w:rsidDel="00000000" w:rsidR="00000000" w:rsidRPr="00000000">
              <w:rPr>
                <w:rtl w:val="0"/>
              </w:rPr>
              <w:t xml:space="preserve">Construct and revise an explanation based on evidence for the cycling of matter and flow of energy in aerobic and anaerobic conditions.</w:t>
            </w:r>
          </w:p>
          <w:p w:rsidR="00000000" w:rsidDel="00000000" w:rsidP="00000000" w:rsidRDefault="00000000" w:rsidRPr="00000000" w14:paraId="00000138">
            <w:pPr>
              <w:pageBreakBefore w:val="0"/>
              <w:spacing w:line="276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HS-LS2-8.</w:t>
            </w:r>
            <w:r w:rsidDel="00000000" w:rsidR="00000000" w:rsidRPr="00000000">
              <w:rPr>
                <w:rtl w:val="0"/>
              </w:rPr>
              <w:t xml:space="preserve">  Evaluate evidence for the role of group behavior on individual and species’ chances to survive and reproduce.</w:t>
            </w:r>
          </w:p>
          <w:p w:rsidR="00000000" w:rsidDel="00000000" w:rsidP="00000000" w:rsidRDefault="00000000" w:rsidRPr="00000000" w14:paraId="00000139">
            <w:pPr>
              <w:pageBreakBefore w:val="0"/>
              <w:numPr>
                <w:ilvl w:val="0"/>
                <w:numId w:val="1"/>
              </w:numPr>
              <w:spacing w:after="0" w:afterAutospacing="0" w:line="276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Connections to study of exercise physiology and associated anatomy </w:t>
            </w:r>
          </w:p>
          <w:p w:rsidR="00000000" w:rsidDel="00000000" w:rsidP="00000000" w:rsidRDefault="00000000" w:rsidRPr="00000000" w14:paraId="0000013A">
            <w:pPr>
              <w:pageBreakBefore w:val="0"/>
              <w:numPr>
                <w:ilvl w:val="0"/>
                <w:numId w:val="1"/>
              </w:numPr>
              <w:spacing w:after="200" w:line="276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Basic understanding of communicability of diseases in discussion of wellness</w:t>
            </w:r>
          </w:p>
          <w:p w:rsidR="00000000" w:rsidDel="00000000" w:rsidP="00000000" w:rsidRDefault="00000000" w:rsidRPr="00000000" w14:paraId="0000013B">
            <w:pPr>
              <w:pageBreakBefore w:val="0"/>
              <w:rPr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C">
            <w:pPr>
              <w:pageBreakBefore w:val="0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Math</w:t>
            </w:r>
          </w:p>
          <w:p w:rsidR="00000000" w:rsidDel="00000000" w:rsidP="00000000" w:rsidRDefault="00000000" w:rsidRPr="00000000" w14:paraId="0000013D">
            <w:pPr>
              <w:pageBreakBefore w:val="0"/>
              <w:rPr>
                <w:b w:val="1"/>
                <w:color w:val="0070c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Creating Equations</w:t>
            </w:r>
            <w:r w:rsidDel="00000000" w:rsidR="00000000" w:rsidRPr="00000000">
              <w:rPr>
                <w:b w:val="1"/>
                <w:vertAlign w:val="superscript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rtl w:val="0"/>
              </w:rPr>
              <w:t xml:space="preserve"> A -CED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E">
            <w:pPr>
              <w:pageBreakBefore w:val="0"/>
              <w:spacing w:after="80" w:before="40" w:lineRule="auto"/>
              <w:rPr>
                <w:i w:val="1"/>
              </w:rPr>
            </w:pPr>
            <w:r w:rsidDel="00000000" w:rsidR="00000000" w:rsidRPr="00000000">
              <w:rPr>
                <w:rtl w:val="0"/>
              </w:rPr>
              <w:t xml:space="preserve">A. Create equations that describe numbers or relationships.  1. Create equations and inequalities in one variable and use them to solve problems. </w:t>
            </w:r>
            <w:r w:rsidDel="00000000" w:rsidR="00000000" w:rsidRPr="00000000">
              <w:rPr>
                <w:i w:val="1"/>
                <w:rtl w:val="0"/>
              </w:rPr>
              <w:t xml:space="preserve">Include equations arising from linear and quadratic functions, and simple rational and exponential functions.</w:t>
            </w:r>
          </w:p>
          <w:p w:rsidR="00000000" w:rsidDel="00000000" w:rsidP="00000000" w:rsidRDefault="00000000" w:rsidRPr="00000000" w14:paraId="0000013F">
            <w:pPr>
              <w:pageBreakBefore w:val="0"/>
              <w:spacing w:after="80" w:before="40" w:lineRule="auto"/>
              <w:rPr>
                <w:b w:val="1"/>
                <w:color w:val="0070c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0">
            <w:pPr>
              <w:pageBreakBefore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Modeling with Geometry G-MG</w:t>
            </w:r>
          </w:p>
          <w:p w:rsidR="00000000" w:rsidDel="00000000" w:rsidP="00000000" w:rsidRDefault="00000000" w:rsidRPr="00000000" w14:paraId="00000141">
            <w:pPr>
              <w:pageBreakBefore w:val="0"/>
              <w:rPr>
                <w:vertAlign w:val="superscript"/>
              </w:rPr>
            </w:pPr>
            <w:r w:rsidDel="00000000" w:rsidR="00000000" w:rsidRPr="00000000">
              <w:rPr>
                <w:rtl w:val="0"/>
              </w:rPr>
              <w:t xml:space="preserve">A. Apply geometric concepts in modeling situations. 1. Use geometric shapes, their measures, and their properties to describe objects (e.g., modeling a tree trunk or a human torso as a cylinder).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2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3">
            <w:pPr>
              <w:pageBreakBefore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Interpreting Categorical and Quantitative Data  S-ID N-ILN</w:t>
            </w:r>
          </w:p>
          <w:p w:rsidR="00000000" w:rsidDel="00000000" w:rsidP="00000000" w:rsidRDefault="00000000" w:rsidRPr="00000000" w14:paraId="00000144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A. Summarize, represent, and interpret data on a single count or measurement variable</w:t>
            </w:r>
          </w:p>
          <w:p w:rsidR="00000000" w:rsidDel="00000000" w:rsidP="00000000" w:rsidRDefault="00000000" w:rsidRPr="00000000" w14:paraId="00000145">
            <w:pPr>
              <w:pageBreakBefore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1. Represent data with plots on the real number line (dot plots, histograms, and box plots).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6">
            <w:pPr>
              <w:pageBreakBefore w:val="0"/>
              <w:spacing w:after="80" w:before="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7">
            <w:pPr>
              <w:pageBreakBefore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Making Inferences and Justifying Conclusions  S-IC</w:t>
            </w:r>
          </w:p>
          <w:p w:rsidR="00000000" w:rsidDel="00000000" w:rsidP="00000000" w:rsidRDefault="00000000" w:rsidRPr="00000000" w14:paraId="00000148">
            <w:pPr>
              <w:pageBreakBefore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B. Make inferences and justify conclusions from sample surveys, experiments, and observational studies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9">
            <w:pPr>
              <w:pageBreakBefore w:val="0"/>
              <w:numPr>
                <w:ilvl w:val="0"/>
                <w:numId w:val="2"/>
              </w:numPr>
              <w:spacing w:after="80" w:before="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math processes related to fitness and health data, geometry in gameplay, and quantitative representations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F">
      <w:pPr>
        <w:widowControl w:val="0"/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tabs>
          <w:tab w:val="center" w:pos="4680"/>
          <w:tab w:val="right" w:pos="9360"/>
        </w:tabs>
        <w:spacing w:after="0" w:line="240" w:lineRule="auto"/>
        <w:jc w:val="center"/>
        <w:rPr/>
      </w:pPr>
      <w:r w:rsidDel="00000000" w:rsidR="00000000" w:rsidRPr="00000000">
        <w:rPr>
          <w:rtl w:val="0"/>
        </w:rPr>
      </w:r>
    </w:p>
    <w:sectPr>
      <w:headerReference r:id="rId8" w:type="default"/>
      <w:pgSz w:h="12240" w:w="15840" w:orient="landscape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51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720" w:line="240" w:lineRule="auto"/>
      <w:jc w:val="center"/>
      <w:rPr/>
    </w:pPr>
    <w:r w:rsidDel="00000000" w:rsidR="00000000" w:rsidRPr="00000000">
      <w:rPr>
        <w:rFonts w:ascii="Calibri" w:cs="Calibri" w:eastAsia="Calibri" w:hAnsi="Calibri"/>
        <w:b w:val="0"/>
        <w:sz w:val="22"/>
        <w:szCs w:val="22"/>
      </w:rPr>
      <w:drawing>
        <wp:inline distB="0" distT="0" distL="0" distR="0">
          <wp:extent cx="1132452" cy="313844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32452" cy="31384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52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www.glencoe.com" TargetMode="External"/><Relationship Id="rId7" Type="http://schemas.openxmlformats.org/officeDocument/2006/relationships/hyperlink" Target="http://www.pecentral.com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