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ackground w:color="FFFFFF"/>
  <w:body>
    <w:p w:rsidR="00000000" w:rsidDel="00000000" w:rsidP="00000000" w:rsidRDefault="00000000" w:rsidRPr="00000000" w14:paraId="00000001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jc w:val="center"/>
        <w:rPr>
          <w:b w:val="1"/>
          <w:sz w:val="32"/>
          <w:szCs w:val="32"/>
        </w:rPr>
      </w:pPr>
      <w:r w:rsidDel="00000000" w:rsidR="00000000" w:rsidRPr="00000000">
        <w:rPr>
          <w:b w:val="1"/>
          <w:sz w:val="32"/>
          <w:szCs w:val="32"/>
          <w:rtl w:val="0"/>
        </w:rPr>
        <w:t xml:space="preserve">Physical Education </w:t>
      </w:r>
      <w:r w:rsidDel="00000000" w:rsidR="00000000" w:rsidRPr="00000000">
        <w:rPr>
          <w:b w:val="1"/>
          <w:sz w:val="32"/>
          <w:szCs w:val="32"/>
          <w:rtl w:val="0"/>
        </w:rPr>
        <w:t xml:space="preserve">Appendix D: </w:t>
      </w:r>
    </w:p>
    <w:p w:rsidR="00000000" w:rsidDel="00000000" w:rsidP="00000000" w:rsidRDefault="00000000" w:rsidRPr="00000000" w14:paraId="00000002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jc w:val="center"/>
        <w:rPr>
          <w:b w:val="1"/>
          <w:sz w:val="32"/>
          <w:szCs w:val="32"/>
        </w:rPr>
      </w:pPr>
      <w:r w:rsidDel="00000000" w:rsidR="00000000" w:rsidRPr="00000000">
        <w:rPr>
          <w:b w:val="1"/>
          <w:sz w:val="32"/>
          <w:szCs w:val="32"/>
          <w:rtl w:val="0"/>
        </w:rPr>
        <w:t xml:space="preserve">English Language Learners (ELLs)</w:t>
      </w:r>
    </w:p>
    <w:p w:rsidR="00000000" w:rsidDel="00000000" w:rsidP="00000000" w:rsidRDefault="00000000" w:rsidRPr="00000000" w14:paraId="00000003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rFonts w:ascii="Calibri" w:cs="Calibri" w:eastAsia="Calibri" w:hAnsi="Calibri"/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In addition to specific instruction in English as a Second Language (ESL), ELLs need all teachers to use specific techniques, accommodations, and practices to help them 1) access and understand subject-specific content, and 2) learn English language vocabulary, grammar, mechanics, and usage throughout their instructional day. </w:t>
      </w:r>
    </w:p>
    <w:p w:rsidR="00000000" w:rsidDel="00000000" w:rsidP="00000000" w:rsidRDefault="00000000" w:rsidRPr="00000000" w14:paraId="00000005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Teachers should use the WIDA Can-Do descriptors to match instructional practices to the language skill levels aligned to the student’s WIDA score (1-6 scale)</w:t>
      </w:r>
    </w:p>
    <w:p w:rsidR="00000000" w:rsidDel="00000000" w:rsidP="00000000" w:rsidRDefault="00000000" w:rsidRPr="00000000" w14:paraId="00000007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jc w:val="center"/>
        <w:rPr>
          <w:rFonts w:ascii="Arial Black" w:cs="Arial Black" w:eastAsia="Arial Black" w:hAnsi="Arial Black"/>
        </w:rPr>
      </w:pPr>
      <w:r w:rsidDel="00000000" w:rsidR="00000000" w:rsidRPr="00000000">
        <w:rPr>
          <w:rFonts w:ascii="Arial Black" w:cs="Arial Black" w:eastAsia="Arial Black" w:hAnsi="Arial Black"/>
          <w:rtl w:val="0"/>
        </w:rPr>
        <w:t xml:space="preserve">Grade 3-5 WIDA Can-Do Descriptors</w:t>
      </w:r>
    </w:p>
    <w:p w:rsidR="00000000" w:rsidDel="00000000" w:rsidP="00000000" w:rsidRDefault="00000000" w:rsidRPr="00000000" w14:paraId="0000000A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ind w:left="-720" w:hanging="36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ind w:left="-720" w:hanging="360"/>
        <w:rPr/>
      </w:pPr>
      <w:r w:rsidDel="00000000" w:rsidR="00000000" w:rsidRPr="00000000">
        <w:rPr/>
        <w:drawing>
          <wp:inline distB="0" distT="0" distL="0" distR="0">
            <wp:extent cx="7540595" cy="4308911"/>
            <wp:effectExtent b="0" l="0" r="0" t="0"/>
            <wp:docPr id="1" name="image1.png"/>
            <a:graphic>
              <a:graphicData uri="http://schemas.openxmlformats.org/drawingml/2006/picture">
                <pic:pic>
                  <pic:nvPicPr>
                    <pic:cNvPr id="0" name="image1.png"/>
                    <pic:cNvPicPr preferRelativeResize="0"/>
                  </pic:nvPicPr>
                  <pic:blipFill>
                    <a:blip r:embed="rId6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7540595" cy="4308911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ind w:left="-720" w:hanging="36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ind w:left="-720" w:hanging="36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ind w:left="-720" w:hanging="36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ind w:left="-720" w:hanging="36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ind w:left="-720" w:hanging="36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ind w:left="-720" w:hanging="36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ind w:left="-720" w:hanging="36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jc w:val="center"/>
        <w:rPr>
          <w:rFonts w:ascii="Arial Black" w:cs="Arial Black" w:eastAsia="Arial Black" w:hAnsi="Arial Black"/>
        </w:rPr>
      </w:pPr>
      <w:bookmarkStart w:colFirst="0" w:colLast="0" w:name="_gjdgxs" w:id="0"/>
      <w:bookmarkEnd w:id="0"/>
      <w:r w:rsidDel="00000000" w:rsidR="00000000" w:rsidRPr="00000000">
        <w:rPr>
          <w:rFonts w:ascii="Arial Black" w:cs="Arial Black" w:eastAsia="Arial Black" w:hAnsi="Arial Black"/>
          <w:rtl w:val="0"/>
        </w:rPr>
        <w:t xml:space="preserve">Grade 3-5 WIDA Can-Do Descriptors</w:t>
      </w:r>
    </w:p>
    <w:p w:rsidR="00000000" w:rsidDel="00000000" w:rsidP="00000000" w:rsidRDefault="00000000" w:rsidRPr="00000000" w14:paraId="00000014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ind w:left="-720" w:hanging="36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ind w:left="-720" w:hanging="360"/>
        <w:rPr/>
      </w:pPr>
      <w:r w:rsidDel="00000000" w:rsidR="00000000" w:rsidRPr="00000000">
        <w:rPr/>
        <w:drawing>
          <wp:inline distB="0" distT="0" distL="0" distR="0">
            <wp:extent cx="7539913" cy="4230101"/>
            <wp:effectExtent b="0" l="0" r="0" t="0"/>
            <wp:docPr id="2" name="image2.png"/>
            <a:graphic>
              <a:graphicData uri="http://schemas.openxmlformats.org/drawingml/2006/picture">
                <pic:pic>
                  <pic:nvPicPr>
                    <pic:cNvPr id="0" name="image2.png"/>
                    <pic:cNvPicPr preferRelativeResize="0"/>
                  </pic:nvPicPr>
                  <pic:blipFill>
                    <a:blip r:embed="rId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7539913" cy="4230101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ind w:left="-720" w:hanging="36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ind w:left="-720" w:hanging="36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ind w:left="180" w:firstLine="0"/>
        <w:rPr/>
      </w:pPr>
      <w:r w:rsidDel="00000000" w:rsidR="00000000" w:rsidRPr="00000000">
        <w:rPr>
          <w:rtl w:val="0"/>
        </w:rPr>
        <w:t xml:space="preserve">Materials from WIDA Consortium, available </w:t>
      </w:r>
      <w:hyperlink r:id="rId8">
        <w:r w:rsidDel="00000000" w:rsidR="00000000" w:rsidRPr="00000000">
          <w:rPr>
            <w:color w:val="0000ff"/>
            <w:u w:val="single"/>
            <w:rtl w:val="0"/>
          </w:rPr>
          <w:t xml:space="preserve">https://www.wida.us/standards/CAN_DOs/</w:t>
        </w:r>
      </w:hyperlink>
      <w:r w:rsidDel="00000000" w:rsidR="00000000" w:rsidRPr="00000000">
        <w:fldChar w:fldCharType="begin"/>
        <w:instrText xml:space="preserve"> HYPERLINK "https://www.wida.us/standards/CAN_DOs/" </w:instrText>
        <w:fldChar w:fldCharType="separate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ind w:left="180" w:hanging="36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ind w:left="180" w:firstLine="0"/>
        <w:rPr/>
      </w:pPr>
      <w:r w:rsidDel="00000000" w:rsidR="00000000" w:rsidRPr="00000000">
        <w:fldChar w:fldCharType="end"/>
      </w:r>
      <w:r w:rsidDel="00000000" w:rsidR="00000000" w:rsidRPr="00000000">
        <w:rPr>
          <w:rtl w:val="0"/>
        </w:rPr>
        <w:t xml:space="preserve">Also see ELL curriculum scaffolds, available online with Lindenwold Public Schools curriculum maps. </w:t>
      </w:r>
    </w:p>
    <w:sectPr>
      <w:pgSz w:h="15840" w:w="12240" w:orient="portrait"/>
      <w:pgMar w:bottom="1440" w:top="1440" w:left="1260" w:right="1800" w:header="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mbria"/>
  <w:font w:name="Georgia"/>
  <w:font w:name="Calibri"/>
  <w:font w:name="Arial Black">
    <w:embedRegular w:fontKey="{00000000-0000-0000-0000-000000000000}" r:id="rId1" w:subsetted="0"/>
  </w:font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isplayBackgroundShape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mbria" w:cs="Cambria" w:eastAsia="Cambria" w:hAnsi="Cambria"/>
        <w:sz w:val="24"/>
        <w:szCs w:val="24"/>
        <w:lang w:val="en-US"/>
      </w:rPr>
    </w:rPrDefault>
    <w:pPrDefault>
      <w:pPr/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image" Target="media/image1.png"/><Relationship Id="rId7" Type="http://schemas.openxmlformats.org/officeDocument/2006/relationships/image" Target="media/image2.png"/><Relationship Id="rId8" Type="http://schemas.openxmlformats.org/officeDocument/2006/relationships/hyperlink" Target="https://www.wida.us/standards/CAN_DOs/" TargetMode="Externa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ArialBlack-regular.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