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b w:val="1"/>
          <w:sz w:val="32"/>
          <w:szCs w:val="32"/>
        </w:rPr>
      </w:pPr>
      <w:bookmarkStart w:colFirst="0" w:colLast="0" w:name="_gjdgxs" w:id="0"/>
      <w:bookmarkEnd w:id="0"/>
      <w:r w:rsidDel="00000000" w:rsidR="00000000" w:rsidRPr="00000000">
        <w:rPr>
          <w:b w:val="1"/>
          <w:sz w:val="32"/>
          <w:szCs w:val="32"/>
          <w:rtl w:val="0"/>
        </w:rPr>
        <w:t xml:space="preserve">Business and Technology </w:t>
      </w:r>
      <w:r w:rsidDel="00000000" w:rsidR="00000000" w:rsidRPr="00000000">
        <w:rPr>
          <w:b w:val="1"/>
          <w:sz w:val="32"/>
          <w:szCs w:val="32"/>
          <w:rtl w:val="0"/>
        </w:rPr>
        <w:t xml:space="preserve">Appendix A: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sz w:val="32"/>
          <w:szCs w:val="32"/>
        </w:rPr>
      </w:pPr>
      <w:bookmarkStart w:colFirst="0" w:colLast="0" w:name="_2fneb12n93ku" w:id="1"/>
      <w:bookmarkEnd w:id="1"/>
      <w:r w:rsidDel="00000000" w:rsidR="00000000" w:rsidRPr="00000000">
        <w:rPr>
          <w:b w:val="1"/>
          <w:sz w:val="32"/>
          <w:szCs w:val="32"/>
          <w:rtl w:val="0"/>
        </w:rPr>
        <w:t xml:space="preserve">Accommodations and Modifications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sz w:val="32"/>
          <w:szCs w:val="32"/>
        </w:rPr>
      </w:pPr>
      <w:r w:rsidDel="00000000" w:rsidR="00000000" w:rsidRPr="00000000">
        <w:rPr>
          <w:b w:val="1"/>
          <w:sz w:val="32"/>
          <w:szCs w:val="32"/>
          <w:rtl w:val="0"/>
        </w:rPr>
        <w:t xml:space="preserve">for Special Education Students</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general, special education students are expected to perform to the same standards as general education students.  They are typically subject to the same state accountability measures, testing requirements, curricular expectations, and graduation requirements as their general education counterparts.  Given this, special education students should be taught the standard written curriculum as much as possible, with consideration to accommodations and modification written in the student’s Individualized Educational Plan (IEP).</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Some exceptions apply, however.  Some students with significant disabilities are exempted from testing and accountability requirements.  Others must be provided with modified and/or accommodated materials, tests, or instructional practices.  These modifications and accommodations are typically outlined in the student’s IEP.  However, teachers of special education students are encouraged and expected to use any instructional practice that will help a student master material.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b w:val="1"/>
          <w:sz w:val="28"/>
          <w:szCs w:val="28"/>
          <w:u w:val="single"/>
        </w:rPr>
      </w:pPr>
      <w:r w:rsidDel="00000000" w:rsidR="00000000" w:rsidRPr="00000000">
        <w:rPr>
          <w:b w:val="1"/>
          <w:sz w:val="28"/>
          <w:szCs w:val="28"/>
          <w:u w:val="single"/>
          <w:rtl w:val="0"/>
        </w:rPr>
        <w:t xml:space="preserve">Key Definitions</w:t>
      </w:r>
      <w:r w:rsidDel="00000000" w:rsidR="00000000" w:rsidRPr="00000000">
        <w:rPr>
          <w:b w:val="1"/>
          <w:sz w:val="28"/>
          <w:szCs w:val="28"/>
          <w:u w:val="single"/>
          <w:vertAlign w:val="superscript"/>
        </w:rPr>
        <w:footnoteReference w:customMarkFollows="0" w:id="0"/>
      </w: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Accommodations</w:t>
      </w:r>
    </w:p>
    <w:p w:rsidR="00000000" w:rsidDel="00000000" w:rsidP="00000000" w:rsidRDefault="00000000" w:rsidRPr="00000000" w14:paraId="0000000C">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hanging="360"/>
        <w:rPr/>
      </w:pPr>
      <w:r w:rsidDel="00000000" w:rsidR="00000000" w:rsidRPr="00000000">
        <w:rPr>
          <w:rFonts w:ascii="Cambria" w:cs="Cambria" w:eastAsia="Cambria" w:hAnsi="Cambria"/>
          <w:b w:val="0"/>
          <w:sz w:val="24"/>
          <w:szCs w:val="24"/>
          <w:rtl w:val="0"/>
        </w:rPr>
        <w:t xml:space="preserve">Accommodations are “intended to lessen the effects of a student’s disability,” and provide </w:t>
      </w:r>
      <w:r w:rsidDel="00000000" w:rsidR="00000000" w:rsidRPr="00000000">
        <w:rPr>
          <w:rFonts w:ascii="Cambria" w:cs="Cambria" w:eastAsia="Cambria" w:hAnsi="Cambria"/>
          <w:b w:val="0"/>
          <w:i w:val="1"/>
          <w:sz w:val="24"/>
          <w:szCs w:val="24"/>
          <w:rtl w:val="0"/>
        </w:rPr>
        <w:t xml:space="preserve">access</w:t>
      </w:r>
      <w:r w:rsidDel="00000000" w:rsidR="00000000" w:rsidRPr="00000000">
        <w:rPr>
          <w:rFonts w:ascii="Cambria" w:cs="Cambria" w:eastAsia="Cambria" w:hAnsi="Cambria"/>
          <w:b w:val="0"/>
          <w:sz w:val="24"/>
          <w:szCs w:val="24"/>
          <w:rtl w:val="0"/>
        </w:rPr>
        <w:t xml:space="preserve"> to the general education curriculum. They do not result in changed expectations for the child, and do not significantly change or reduce curricular or assessment expectations, although the </w:t>
      </w:r>
      <w:r w:rsidDel="00000000" w:rsidR="00000000" w:rsidRPr="00000000">
        <w:rPr>
          <w:rFonts w:ascii="Cambria" w:cs="Cambria" w:eastAsia="Cambria" w:hAnsi="Cambria"/>
          <w:b w:val="0"/>
          <w:i w:val="1"/>
          <w:sz w:val="24"/>
          <w:szCs w:val="24"/>
          <w:rtl w:val="0"/>
        </w:rPr>
        <w:t xml:space="preserve">environment</w:t>
      </w:r>
      <w:r w:rsidDel="00000000" w:rsidR="00000000" w:rsidRPr="00000000">
        <w:rPr>
          <w:rFonts w:ascii="Cambria" w:cs="Cambria" w:eastAsia="Cambria" w:hAnsi="Cambria"/>
          <w:b w:val="0"/>
          <w:sz w:val="24"/>
          <w:szCs w:val="24"/>
          <w:rtl w:val="0"/>
        </w:rPr>
        <w:t xml:space="preserve"> may be changed in these areas.</w:t>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pPr>
      <w:r w:rsidDel="00000000" w:rsidR="00000000" w:rsidRPr="00000000">
        <w:rPr>
          <w:rFonts w:ascii="Cambria" w:cs="Cambria" w:eastAsia="Cambria" w:hAnsi="Cambria"/>
          <w:b w:val="0"/>
          <w:sz w:val="24"/>
          <w:szCs w:val="24"/>
          <w:rtl w:val="0"/>
        </w:rPr>
        <w:t xml:space="preserve">Accommodations may include, </w:t>
      </w:r>
      <w:r w:rsidDel="00000000" w:rsidR="00000000" w:rsidRPr="00000000">
        <w:rPr>
          <w:rFonts w:ascii="Cambria" w:cs="Cambria" w:eastAsia="Cambria" w:hAnsi="Cambria"/>
          <w:b w:val="0"/>
          <w:i w:val="1"/>
          <w:sz w:val="24"/>
          <w:szCs w:val="24"/>
          <w:rtl w:val="0"/>
        </w:rPr>
        <w:t xml:space="preserve">but are not limited to</w:t>
      </w:r>
      <w:r w:rsidDel="00000000" w:rsidR="00000000" w:rsidRPr="00000000">
        <w:rPr>
          <w:rFonts w:ascii="Cambria" w:cs="Cambria" w:eastAsia="Cambria" w:hAnsi="Cambria"/>
          <w:b w:val="0"/>
          <w:sz w:val="24"/>
          <w:szCs w:val="24"/>
          <w:rtl w:val="0"/>
        </w:rPr>
        <w:t xml:space="preserve">, extra time, graphic organizers, extended time, scribes, etc.</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pPr>
      <w:r w:rsidDel="00000000" w:rsidR="00000000" w:rsidRPr="00000000">
        <w:rPr>
          <w:rFonts w:ascii="Cambria" w:cs="Cambria" w:eastAsia="Cambria" w:hAnsi="Cambria"/>
          <w:b w:val="0"/>
          <w:sz w:val="24"/>
          <w:szCs w:val="24"/>
          <w:rtl w:val="0"/>
        </w:rPr>
        <w:t xml:space="preserve">Accommodations may be written into an IEP, but teachers are free to use accommodations to help students succeed as needed.  </w:t>
      </w:r>
      <w:r w:rsidDel="00000000" w:rsidR="00000000" w:rsidRPr="00000000">
        <w:rPr>
          <w:rFonts w:ascii="Cambria" w:cs="Cambria" w:eastAsia="Cambria" w:hAnsi="Cambria"/>
          <w:b w:val="0"/>
          <w:sz w:val="24"/>
          <w:szCs w:val="24"/>
          <w:u w:val="single"/>
          <w:rtl w:val="0"/>
        </w:rPr>
        <w:t xml:space="preserve">Teachers should use resources such as supervisors and/or LDTCs in this work.</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Modification</w:t>
      </w:r>
    </w:p>
    <w:p w:rsidR="00000000" w:rsidDel="00000000" w:rsidP="00000000" w:rsidRDefault="00000000" w:rsidRPr="00000000" w14:paraId="00000013">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hanging="360"/>
        <w:rPr/>
      </w:pPr>
      <w:r w:rsidDel="00000000" w:rsidR="00000000" w:rsidRPr="00000000">
        <w:rPr>
          <w:rFonts w:ascii="Cambria" w:cs="Cambria" w:eastAsia="Cambria" w:hAnsi="Cambria"/>
          <w:b w:val="0"/>
          <w:sz w:val="24"/>
          <w:szCs w:val="24"/>
          <w:rtl w:val="0"/>
        </w:rPr>
        <w:t xml:space="preserve">Modifications change what is expected of a student and should occur only when written into an IEP.  They are </w:t>
      </w:r>
      <w:r w:rsidDel="00000000" w:rsidR="00000000" w:rsidRPr="00000000">
        <w:rPr>
          <w:rFonts w:ascii="Cambria" w:cs="Cambria" w:eastAsia="Cambria" w:hAnsi="Cambria"/>
          <w:b w:val="0"/>
          <w:i w:val="1"/>
          <w:sz w:val="24"/>
          <w:szCs w:val="24"/>
          <w:rtl w:val="0"/>
        </w:rPr>
        <w:t xml:space="preserve">not</w:t>
      </w:r>
      <w:r w:rsidDel="00000000" w:rsidR="00000000" w:rsidRPr="00000000">
        <w:rPr>
          <w:rFonts w:ascii="Cambria" w:cs="Cambria" w:eastAsia="Cambria" w:hAnsi="Cambria"/>
          <w:b w:val="0"/>
          <w:sz w:val="24"/>
          <w:szCs w:val="24"/>
          <w:rtl w:val="0"/>
        </w:rPr>
        <w:t xml:space="preserve"> used at the teacher’s discretion.</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b w:val="1"/>
          <w:sz w:val="28"/>
          <w:szCs w:val="28"/>
          <w:u w:val="single"/>
        </w:rPr>
      </w:pPr>
      <w:r w:rsidDel="00000000" w:rsidR="00000000" w:rsidRPr="00000000">
        <w:rPr>
          <w:b w:val="1"/>
          <w:sz w:val="28"/>
          <w:szCs w:val="28"/>
          <w:u w:val="single"/>
          <w:rtl w:val="0"/>
        </w:rPr>
        <w:t xml:space="preserve">Teaching Students with Special Needs: Resources</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sz w:val="28"/>
          <w:szCs w:val="28"/>
          <w:u w:val="single"/>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                           Learning Styles</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sz w:val="28"/>
          <w:szCs w:val="28"/>
          <w:u w:val="single"/>
        </w:rPr>
      </w:pPr>
      <w:r w:rsidDel="00000000" w:rsidR="00000000" w:rsidRPr="00000000">
        <w:rPr>
          <w:rtl w:val="0"/>
        </w:rPr>
      </w:r>
    </w:p>
    <w:tbl>
      <w:tblPr>
        <w:tblStyle w:val="Table1"/>
        <w:tblW w:w="886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6795"/>
        <w:tblGridChange w:id="0">
          <w:tblGrid>
            <w:gridCol w:w="2070"/>
            <w:gridCol w:w="6795"/>
          </w:tblGrid>
        </w:tblGridChange>
      </w:tblGrid>
      <w:tr>
        <w:trPr>
          <w:cantSplit w:val="0"/>
          <w:tblHeader w:val="0"/>
        </w:trPr>
        <w:tc>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Learning Style</w:t>
            </w:r>
          </w:p>
        </w:tc>
        <w:tc>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Visual</w:t>
            </w:r>
          </w:p>
        </w:tc>
      </w:tr>
      <w:tr>
        <w:trPr>
          <w:cantSplit w:val="0"/>
          <w:tblHeader w:val="0"/>
        </w:trPr>
        <w:tc>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Characteristics</w:t>
            </w:r>
          </w:p>
        </w:tc>
        <w:tc>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Preference for seen or observed things, including pictures, diagrams, demonstrations, displays, handouts, films, flip-charts, etc. </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Thinks in terms of “show me,” and “let’s have a look at that” and will be best able to perform a new task after reading the instructions or watching someone else do it first.</w:t>
            </w:r>
          </w:p>
        </w:tc>
      </w:tr>
      <w:tr>
        <w:trPr>
          <w:cantSplit w:val="0"/>
          <w:tblHeader w:val="0"/>
        </w:trPr>
        <w:tc>
          <w:tcPr/>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Tips for Accommodating</w:t>
            </w:r>
          </w:p>
        </w:tc>
        <w:tc>
          <w:tcPr/>
          <w:p w:rsidR="00000000" w:rsidDel="00000000" w:rsidP="00000000" w:rsidRDefault="00000000" w:rsidRPr="00000000" w14:paraId="00000024">
            <w:pPr>
              <w:pageBreakBefore w:val="0"/>
              <w:numPr>
                <w:ilvl w:val="0"/>
                <w:numId w:val="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Use maps, flow charts, or webs to organize materials</w:t>
            </w:r>
          </w:p>
          <w:p w:rsidR="00000000" w:rsidDel="00000000" w:rsidP="00000000" w:rsidRDefault="00000000" w:rsidRPr="00000000" w14:paraId="00000025">
            <w:pPr>
              <w:pageBreakBefore w:val="0"/>
              <w:numPr>
                <w:ilvl w:val="0"/>
                <w:numId w:val="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Highlight and color code books/notes to organize and relate material</w:t>
            </w:r>
          </w:p>
          <w:p w:rsidR="00000000" w:rsidDel="00000000" w:rsidP="00000000" w:rsidRDefault="00000000" w:rsidRPr="00000000" w14:paraId="00000026">
            <w:pPr>
              <w:pageBreakBefore w:val="0"/>
              <w:numPr>
                <w:ilvl w:val="0"/>
                <w:numId w:val="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Have students pick out key words and ideas in their own writing and highlight them in different colors to reveal organization</w:t>
            </w:r>
          </w:p>
          <w:p w:rsidR="00000000" w:rsidDel="00000000" w:rsidP="00000000" w:rsidRDefault="00000000" w:rsidRPr="00000000" w14:paraId="00000027">
            <w:pPr>
              <w:pageBreakBefore w:val="0"/>
              <w:numPr>
                <w:ilvl w:val="0"/>
                <w:numId w:val="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Write out checklists of needed formulas, commonly misspelled words, etc.</w:t>
            </w:r>
          </w:p>
          <w:p w:rsidR="00000000" w:rsidDel="00000000" w:rsidP="00000000" w:rsidRDefault="00000000" w:rsidRPr="00000000" w14:paraId="00000028">
            <w:pPr>
              <w:pageBreakBefore w:val="0"/>
              <w:numPr>
                <w:ilvl w:val="0"/>
                <w:numId w:val="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Write out and use flash cards for review of material</w:t>
            </w:r>
          </w:p>
          <w:p w:rsidR="00000000" w:rsidDel="00000000" w:rsidP="00000000" w:rsidRDefault="00000000" w:rsidRPr="00000000" w14:paraId="00000029">
            <w:pPr>
              <w:pageBreakBefore w:val="0"/>
              <w:numPr>
                <w:ilvl w:val="0"/>
                <w:numId w:val="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Draw pictures or cartoons of concepts</w:t>
            </w:r>
          </w:p>
          <w:p w:rsidR="00000000" w:rsidDel="00000000" w:rsidP="00000000" w:rsidRDefault="00000000" w:rsidRPr="00000000" w14:paraId="0000002A">
            <w:pPr>
              <w:pageBreakBefore w:val="0"/>
              <w:numPr>
                <w:ilvl w:val="0"/>
                <w:numId w:val="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Write down material on slips of paper and move them around into proper sequence. (Can be done on PC too)</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r>
    </w:tbl>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sz w:val="28"/>
          <w:szCs w:val="28"/>
          <w:u w:val="single"/>
        </w:rPr>
      </w:pPr>
      <w:r w:rsidDel="00000000" w:rsidR="00000000" w:rsidRPr="00000000">
        <w:rPr>
          <w:rtl w:val="0"/>
        </w:rPr>
      </w:r>
    </w:p>
    <w:tbl>
      <w:tblPr>
        <w:tblStyle w:val="Table2"/>
        <w:tblW w:w="886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5"/>
        <w:gridCol w:w="6750"/>
        <w:tblGridChange w:id="0">
          <w:tblGrid>
            <w:gridCol w:w="2115"/>
            <w:gridCol w:w="6750"/>
          </w:tblGrid>
        </w:tblGridChange>
      </w:tblGrid>
      <w:tr>
        <w:trPr>
          <w:cantSplit w:val="0"/>
          <w:tblHeader w:val="0"/>
        </w:trPr>
        <w:tc>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Learning Style</w:t>
            </w:r>
          </w:p>
        </w:tc>
        <w:tc>
          <w:tcPr/>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Auditory</w:t>
            </w:r>
          </w:p>
        </w:tc>
      </w:tr>
      <w:tr>
        <w:trPr>
          <w:cantSplit w:val="0"/>
          <w:tblHeader w:val="0"/>
        </w:trPr>
        <w:tc>
          <w:tcPr/>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Characteristics</w:t>
            </w:r>
          </w:p>
        </w:tc>
        <w:tc>
          <w:tcPr/>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Preference for the transfer of information through listening: the spoken word, of self or others, of sounds and noises. </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color w:val="000000"/>
                <w:rtl w:val="0"/>
              </w:rPr>
              <w:t xml:space="preserve">Use phrases such as ‘tell me’, ‘let’s talk it over’ and will be best able to perform a new task after listening to instructions from an expert. </w:t>
            </w:r>
            <w:r w:rsidDel="00000000" w:rsidR="00000000" w:rsidRPr="00000000">
              <w:rPr>
                <w:rtl w:val="0"/>
              </w:rPr>
            </w:r>
          </w:p>
        </w:tc>
      </w:tr>
      <w:tr>
        <w:trPr>
          <w:cantSplit w:val="0"/>
          <w:tblHeader w:val="0"/>
        </w:trPr>
        <w:tc>
          <w:tcPr/>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Tips for Accommodating</w:t>
            </w:r>
          </w:p>
        </w:tc>
        <w:tc>
          <w:tcPr/>
          <w:p w:rsidR="00000000" w:rsidDel="00000000" w:rsidP="00000000" w:rsidRDefault="00000000" w:rsidRPr="00000000" w14:paraId="00000034">
            <w:pPr>
              <w:pageBreakBefore w:val="0"/>
              <w:numPr>
                <w:ilvl w:val="0"/>
                <w:numId w:val="5"/>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Engage the student in conversation about the subject </w:t>
            </w:r>
          </w:p>
          <w:p w:rsidR="00000000" w:rsidDel="00000000" w:rsidP="00000000" w:rsidRDefault="00000000" w:rsidRPr="00000000" w14:paraId="00000035">
            <w:pPr>
              <w:pageBreakBefore w:val="0"/>
              <w:numPr>
                <w:ilvl w:val="0"/>
                <w:numId w:val="5"/>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Question students about the material</w:t>
            </w:r>
          </w:p>
          <w:p w:rsidR="00000000" w:rsidDel="00000000" w:rsidP="00000000" w:rsidRDefault="00000000" w:rsidRPr="00000000" w14:paraId="00000036">
            <w:pPr>
              <w:pageBreakBefore w:val="0"/>
              <w:numPr>
                <w:ilvl w:val="0"/>
                <w:numId w:val="5"/>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Ask for oral summaries of material</w:t>
            </w:r>
          </w:p>
          <w:p w:rsidR="00000000" w:rsidDel="00000000" w:rsidP="00000000" w:rsidRDefault="00000000" w:rsidRPr="00000000" w14:paraId="00000037">
            <w:pPr>
              <w:pageBreakBefore w:val="0"/>
              <w:numPr>
                <w:ilvl w:val="0"/>
                <w:numId w:val="5"/>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Have them tape lectures and review them with you</w:t>
            </w:r>
          </w:p>
          <w:p w:rsidR="00000000" w:rsidDel="00000000" w:rsidP="00000000" w:rsidRDefault="00000000" w:rsidRPr="00000000" w14:paraId="00000038">
            <w:pPr>
              <w:pageBreakBefore w:val="0"/>
              <w:numPr>
                <w:ilvl w:val="0"/>
                <w:numId w:val="5"/>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Have them tape themselves reviewing material and listen to it together</w:t>
            </w:r>
          </w:p>
          <w:p w:rsidR="00000000" w:rsidDel="00000000" w:rsidP="00000000" w:rsidRDefault="00000000" w:rsidRPr="00000000" w14:paraId="00000039">
            <w:pPr>
              <w:pageBreakBefore w:val="0"/>
              <w:numPr>
                <w:ilvl w:val="0"/>
                <w:numId w:val="5"/>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Read material aloud to them</w:t>
            </w:r>
          </w:p>
          <w:p w:rsidR="00000000" w:rsidDel="00000000" w:rsidP="00000000" w:rsidRDefault="00000000" w:rsidRPr="00000000" w14:paraId="0000003A">
            <w:pPr>
              <w:pageBreakBefore w:val="0"/>
              <w:numPr>
                <w:ilvl w:val="0"/>
                <w:numId w:val="5"/>
              </w:numPr>
              <w:pBdr>
                <w:top w:space="0" w:sz="0" w:val="nil"/>
                <w:left w:space="0" w:sz="0" w:val="nil"/>
                <w:bottom w:space="0" w:sz="0" w:val="nil"/>
                <w:right w:space="0" w:sz="0" w:val="nil"/>
                <w:between w:space="0" w:sz="0" w:val="nil"/>
              </w:pBdr>
              <w:shd w:fill="auto" w:val="clear"/>
              <w:ind w:left="446" w:right="446" w:hanging="360"/>
              <w:rPr/>
            </w:pPr>
            <w:r w:rsidDel="00000000" w:rsidR="00000000" w:rsidRPr="00000000">
              <w:rPr>
                <w:rFonts w:ascii="Calibri" w:cs="Calibri" w:eastAsia="Calibri" w:hAnsi="Calibri"/>
                <w:color w:val="000000"/>
                <w:rtl w:val="0"/>
              </w:rPr>
              <w:t xml:space="preserve">Use a talking calculator</w:t>
            </w:r>
            <w:r w:rsidDel="00000000" w:rsidR="00000000" w:rsidRPr="00000000">
              <w:rPr>
                <w:rtl w:val="0"/>
              </w:rPr>
            </w:r>
          </w:p>
          <w:p w:rsidR="00000000" w:rsidDel="00000000" w:rsidP="00000000" w:rsidRDefault="00000000" w:rsidRPr="00000000" w14:paraId="0000003B">
            <w:pPr>
              <w:pageBreakBefore w:val="0"/>
              <w:numPr>
                <w:ilvl w:val="0"/>
                <w:numId w:val="5"/>
              </w:numPr>
              <w:pBdr>
                <w:top w:space="0" w:sz="0" w:val="nil"/>
                <w:left w:space="0" w:sz="0" w:val="nil"/>
                <w:bottom w:space="0" w:sz="0" w:val="nil"/>
                <w:right w:space="0" w:sz="0" w:val="nil"/>
                <w:between w:space="0" w:sz="0" w:val="nil"/>
              </w:pBdr>
              <w:shd w:fill="auto" w:val="clear"/>
              <w:ind w:left="446" w:right="446" w:hanging="360"/>
              <w:rPr/>
            </w:pPr>
            <w:r w:rsidDel="00000000" w:rsidR="00000000" w:rsidRPr="00000000">
              <w:rPr>
                <w:rFonts w:ascii="Calibri" w:cs="Calibri" w:eastAsia="Calibri" w:hAnsi="Calibri"/>
                <w:color w:val="000000"/>
                <w:rtl w:val="0"/>
              </w:rPr>
              <w:t xml:space="preserve">Have them put material to a rhythm or tune and rehearse aloud</w:t>
            </w:r>
            <w:r w:rsidDel="00000000" w:rsidR="00000000" w:rsidRPr="00000000">
              <w:rPr>
                <w:rtl w:val="0"/>
              </w:rPr>
            </w:r>
          </w:p>
        </w:tc>
      </w:tr>
    </w:tbl>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sz w:val="28"/>
          <w:szCs w:val="28"/>
          <w:u w:val="single"/>
        </w:rPr>
      </w:pPr>
      <w:r w:rsidDel="00000000" w:rsidR="00000000" w:rsidRPr="00000000">
        <w:rPr>
          <w:rtl w:val="0"/>
        </w:rPr>
      </w:r>
    </w:p>
    <w:tbl>
      <w:tblPr>
        <w:tblStyle w:val="Table3"/>
        <w:tblW w:w="886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0"/>
        <w:gridCol w:w="6705"/>
        <w:tblGridChange w:id="0">
          <w:tblGrid>
            <w:gridCol w:w="2160"/>
            <w:gridCol w:w="6705"/>
          </w:tblGrid>
        </w:tblGridChange>
      </w:tblGrid>
      <w:tr>
        <w:trPr>
          <w:cantSplit w:val="0"/>
          <w:tblHeader w:val="0"/>
        </w:trPr>
        <w:tc>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Learning Style</w:t>
            </w:r>
          </w:p>
        </w:tc>
        <w:tc>
          <w:tcPr/>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Kinesthetic</w:t>
            </w:r>
          </w:p>
        </w:tc>
      </w:tr>
      <w:tr>
        <w:trPr>
          <w:cantSplit w:val="0"/>
          <w:tblHeader w:val="0"/>
        </w:trPr>
        <w:tc>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Characteristics</w:t>
            </w:r>
          </w:p>
        </w:tc>
        <w:tc>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Preference for physical experience - touching, feeling, holding, doing, practical hands-on experiences. </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color w:val="000000"/>
                <w:rtl w:val="0"/>
              </w:rPr>
              <w:t xml:space="preserve">Use phrases such as ‘let me try’, ‘how do you feel?’ and will be best able to perform a new task by going ahead and trying it out, learning as they go. </w:t>
            </w:r>
            <w:r w:rsidDel="00000000" w:rsidR="00000000" w:rsidRPr="00000000">
              <w:rPr>
                <w:rtl w:val="0"/>
              </w:rPr>
            </w:r>
          </w:p>
        </w:tc>
      </w:tr>
      <w:tr>
        <w:trPr>
          <w:cantSplit w:val="0"/>
          <w:tblHeader w:val="0"/>
        </w:trPr>
        <w:tc>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Tips for Accommodating</w:t>
            </w:r>
          </w:p>
        </w:tc>
        <w:tc>
          <w:tcPr/>
          <w:p w:rsidR="00000000" w:rsidDel="00000000" w:rsidP="00000000" w:rsidRDefault="00000000" w:rsidRPr="00000000" w14:paraId="00000044">
            <w:pPr>
              <w:pageBreakBefore w:val="0"/>
              <w:numPr>
                <w:ilvl w:val="0"/>
                <w:numId w:val="6"/>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Write out checklists of materials to be learned or looked for</w:t>
            </w:r>
          </w:p>
          <w:p w:rsidR="00000000" w:rsidDel="00000000" w:rsidP="00000000" w:rsidRDefault="00000000" w:rsidRPr="00000000" w14:paraId="00000045">
            <w:pPr>
              <w:pageBreakBefore w:val="0"/>
              <w:numPr>
                <w:ilvl w:val="0"/>
                <w:numId w:val="6"/>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Trace words and diagrams on paper</w:t>
            </w:r>
          </w:p>
          <w:p w:rsidR="00000000" w:rsidDel="00000000" w:rsidP="00000000" w:rsidRDefault="00000000" w:rsidRPr="00000000" w14:paraId="00000046">
            <w:pPr>
              <w:pageBreakBefore w:val="0"/>
              <w:numPr>
                <w:ilvl w:val="0"/>
                <w:numId w:val="6"/>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Use textured paper and experiment with different sizes of pens, pencils, and crayons to write down information</w:t>
            </w:r>
          </w:p>
          <w:p w:rsidR="00000000" w:rsidDel="00000000" w:rsidP="00000000" w:rsidRDefault="00000000" w:rsidRPr="00000000" w14:paraId="00000047">
            <w:pPr>
              <w:pageBreakBefore w:val="0"/>
              <w:numPr>
                <w:ilvl w:val="0"/>
                <w:numId w:val="6"/>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Use role-play or dramatize concepts. Students can move objects around to dramatize a concept or act out the concept themselves.</w:t>
            </w:r>
          </w:p>
          <w:p w:rsidR="00000000" w:rsidDel="00000000" w:rsidP="00000000" w:rsidRDefault="00000000" w:rsidRPr="00000000" w14:paraId="00000048">
            <w:pPr>
              <w:pageBreakBefore w:val="0"/>
              <w:numPr>
                <w:ilvl w:val="0"/>
                <w:numId w:val="6"/>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Ask the student to envision a scene in which the material to be learned is being used or acted out somehow.  For example: a student could imagine being a character in a novel.</w:t>
            </w:r>
          </w:p>
          <w:p w:rsidR="00000000" w:rsidDel="00000000" w:rsidP="00000000" w:rsidRDefault="00000000" w:rsidRPr="00000000" w14:paraId="00000049">
            <w:pPr>
              <w:pageBreakBefore w:val="0"/>
              <w:numPr>
                <w:ilvl w:val="0"/>
                <w:numId w:val="6"/>
              </w:numPr>
              <w:pBdr>
                <w:top w:space="0" w:sz="0" w:val="nil"/>
                <w:left w:space="0" w:sz="0" w:val="nil"/>
                <w:bottom w:space="0" w:sz="0" w:val="nil"/>
                <w:right w:space="0" w:sz="0" w:val="nil"/>
                <w:between w:space="0" w:sz="0" w:val="nil"/>
              </w:pBdr>
              <w:shd w:fill="auto" w:val="clear"/>
              <w:ind w:left="446" w:right="446" w:hanging="360"/>
              <w:rPr/>
            </w:pPr>
            <w:r w:rsidDel="00000000" w:rsidR="00000000" w:rsidRPr="00000000">
              <w:rPr>
                <w:rFonts w:ascii="Calibri" w:cs="Calibri" w:eastAsia="Calibri" w:hAnsi="Calibri"/>
                <w:color w:val="000000"/>
                <w:rtl w:val="0"/>
              </w:rPr>
              <w:t xml:space="preserve">Have the student take notes (on paper, word processor, in textbooks) while reading or listening.</w:t>
            </w:r>
            <w:r w:rsidDel="00000000" w:rsidR="00000000" w:rsidRPr="00000000">
              <w:rPr>
                <w:rtl w:val="0"/>
              </w:rPr>
            </w:r>
          </w:p>
          <w:p w:rsidR="00000000" w:rsidDel="00000000" w:rsidP="00000000" w:rsidRDefault="00000000" w:rsidRPr="00000000" w14:paraId="0000004A">
            <w:pPr>
              <w:pageBreakBefore w:val="0"/>
              <w:numPr>
                <w:ilvl w:val="0"/>
                <w:numId w:val="6"/>
              </w:numPr>
              <w:pBdr>
                <w:top w:space="0" w:sz="0" w:val="nil"/>
                <w:left w:space="0" w:sz="0" w:val="nil"/>
                <w:bottom w:space="0" w:sz="0" w:val="nil"/>
                <w:right w:space="0" w:sz="0" w:val="nil"/>
                <w:between w:space="0" w:sz="0" w:val="nil"/>
              </w:pBdr>
              <w:shd w:fill="auto" w:val="clear"/>
              <w:ind w:left="446" w:right="446" w:hanging="360"/>
              <w:rPr/>
            </w:pPr>
            <w:r w:rsidDel="00000000" w:rsidR="00000000" w:rsidRPr="00000000">
              <w:rPr>
                <w:rFonts w:ascii="Calibri" w:cs="Calibri" w:eastAsia="Calibri" w:hAnsi="Calibri"/>
                <w:color w:val="000000"/>
                <w:rtl w:val="0"/>
              </w:rPr>
              <w:t xml:space="preserve">Use some form of body movement (snapping fingers, pacing, mouthing ideas) while reciting material to be learned.</w:t>
            </w:r>
            <w:r w:rsidDel="00000000" w:rsidR="00000000" w:rsidRPr="00000000">
              <w:rPr>
                <w:rtl w:val="0"/>
              </w:rPr>
            </w:r>
          </w:p>
        </w:tc>
      </w:tr>
    </w:tbl>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i w:val="1"/>
          <w:sz w:val="20"/>
          <w:szCs w:val="20"/>
        </w:rPr>
      </w:pPr>
      <w:r w:rsidDel="00000000" w:rsidR="00000000" w:rsidRPr="00000000">
        <w:rPr>
          <w:i w:val="1"/>
          <w:sz w:val="20"/>
          <w:szCs w:val="20"/>
          <w:rtl w:val="0"/>
        </w:rPr>
        <w:t xml:space="preserve">Adapted from University of Massachusetts: Dartmouth</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i w:val="1"/>
          <w:sz w:val="20"/>
          <w:szCs w:val="20"/>
          <w:u w:val="single"/>
        </w:rPr>
      </w:pPr>
      <w:hyperlink r:id="rId7">
        <w:r w:rsidDel="00000000" w:rsidR="00000000" w:rsidRPr="00000000">
          <w:rPr>
            <w:i w:val="1"/>
            <w:color w:val="0000ff"/>
            <w:sz w:val="20"/>
            <w:szCs w:val="20"/>
            <w:u w:val="single"/>
            <w:rtl w:val="0"/>
          </w:rPr>
          <w:t xml:space="preserve">http://www.umassd.edu/dss/resources/facultystaff/howtoteachandaccommodate/howtoaccommodatedifferentlearningstyles/</w:t>
        </w:r>
      </w:hyperlink>
      <w:r w:rsidDel="00000000" w:rsidR="00000000" w:rsidRPr="00000000">
        <w:fldChar w:fldCharType="begin"/>
        <w:instrText xml:space="preserve"> HYPERLINK "http://www.umassd.edu/dss/resources/facultystaff/howtoteachandaccommodate/howtoaccommodatedifferentlearningstyles/" </w:instrText>
        <w:fldChar w:fldCharType="separate"/>
      </w: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i w:val="1"/>
          <w:sz w:val="20"/>
          <w:szCs w:val="20"/>
          <w:u w:val="single"/>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sz w:val="28"/>
          <w:szCs w:val="28"/>
          <w:u w:val="single"/>
        </w:rPr>
      </w:pPr>
      <w:r w:rsidDel="00000000" w:rsidR="00000000" w:rsidRPr="00000000">
        <w:fldChar w:fldCharType="end"/>
      </w:r>
      <w:r w:rsidDel="00000000" w:rsidR="00000000" w:rsidRPr="00000000">
        <w:fldChar w:fldCharType="begin"/>
        <w:instrText xml:space="preserve"> HYPERLINK "http://www.umassd.edu/dss/resources/facultystaff/howtoteachandaccommodate/howtoaccommodatedifferentlearningstyles/" </w:instrText>
        <w:fldChar w:fldCharType="separate"/>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fldChar w:fldCharType="end"/>
      </w:r>
      <w:r w:rsidDel="00000000" w:rsidR="00000000" w:rsidRPr="00000000">
        <w:rPr>
          <w:sz w:val="28"/>
          <w:szCs w:val="28"/>
          <w:rtl w:val="0"/>
        </w:rPr>
        <w:t xml:space="preserve">Some research suggests that multiple intelligences may also affect how students learn.  Howard Gardner’s seminal work on this topic offers a good starting point to understanding how multiple intelligences can relate to student performance and teacher instructional decision-making.  </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Howard Gardner online: </w:t>
      </w:r>
      <w:hyperlink r:id="rId8">
        <w:r w:rsidDel="00000000" w:rsidR="00000000" w:rsidRPr="00000000">
          <w:rPr>
            <w:color w:val="0000ff"/>
            <w:sz w:val="28"/>
            <w:szCs w:val="28"/>
            <w:u w:val="single"/>
            <w:rtl w:val="0"/>
          </w:rPr>
          <w:t xml:space="preserve">http://www.tecweb.org/styles/gardner.html</w:t>
        </w:r>
      </w:hyperlink>
      <w:r w:rsidDel="00000000" w:rsidR="00000000" w:rsidRPr="00000000">
        <w:fldChar w:fldCharType="begin"/>
        <w:instrText xml:space="preserve"> HYPERLINK "http://www.tecweb.org/styles/gardner.html" </w:instrText>
        <w:fldChar w:fldCharType="separate"/>
      </w: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fldChar w:fldCharType="end"/>
      </w:r>
      <w:r w:rsidDel="00000000" w:rsidR="00000000" w:rsidRPr="00000000">
        <w:rPr>
          <w:sz w:val="28"/>
          <w:szCs w:val="28"/>
          <w:rtl w:val="0"/>
        </w:rPr>
        <w:t xml:space="preserve">An online guide to understanding multiple intelligences: </w:t>
      </w:r>
      <w:hyperlink r:id="rId9">
        <w:r w:rsidDel="00000000" w:rsidR="00000000" w:rsidRPr="00000000">
          <w:rPr>
            <w:color w:val="0000ff"/>
            <w:sz w:val="28"/>
            <w:szCs w:val="28"/>
            <w:u w:val="single"/>
            <w:rtl w:val="0"/>
          </w:rPr>
          <w:t xml:space="preserve">http://www.tecweb.org/styles/gardner.html</w:t>
        </w:r>
      </w:hyperlink>
      <w:r w:rsidDel="00000000" w:rsidR="00000000" w:rsidRPr="00000000">
        <w:fldChar w:fldCharType="begin"/>
        <w:instrText xml:space="preserve"> HYPERLINK "http://www.tecweb.org/styles/gardner.html" </w:instrText>
        <w:fldChar w:fldCharType="separate"/>
      </w: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fldChar w:fldCharType="end"/>
      </w:r>
      <w:r w:rsidDel="00000000" w:rsidR="00000000" w:rsidRPr="00000000">
        <w:rPr>
          <w:sz w:val="28"/>
          <w:szCs w:val="28"/>
          <w:rtl w:val="0"/>
        </w:rPr>
        <w:t xml:space="preserve">Also see the infographic on the following page:</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sz w:val="28"/>
          <w:szCs w:val="28"/>
          <w:u w:val="single"/>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i w:val="1"/>
          <w:sz w:val="20"/>
          <w:szCs w:val="20"/>
        </w:rPr>
      </w:pPr>
      <w:r w:rsidDel="00000000" w:rsidR="00000000" w:rsidRPr="00000000">
        <w:rPr>
          <w:sz w:val="28"/>
          <w:szCs w:val="28"/>
        </w:rPr>
        <w:drawing>
          <wp:inline distB="0" distT="0" distL="0" distR="0">
            <wp:extent cx="5486400" cy="5448522"/>
            <wp:effectExtent b="0" l="0" r="0" t="0"/>
            <wp:docPr id="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486400" cy="5448522"/>
                    </a:xfrm>
                    <a:prstGeom prst="rect"/>
                    <a:ln/>
                  </pic:spPr>
                </pic:pic>
              </a:graphicData>
            </a:graphic>
          </wp:inline>
        </w:drawing>
      </w:r>
      <w:r w:rsidDel="00000000" w:rsidR="00000000" w:rsidRPr="00000000">
        <w:rPr>
          <w:i w:val="1"/>
          <w:sz w:val="20"/>
          <w:szCs w:val="20"/>
          <w:rtl w:val="0"/>
        </w:rPr>
        <w:t xml:space="preserve">Image form Boise State University: </w:t>
      </w:r>
      <w:hyperlink r:id="rId11">
        <w:r w:rsidDel="00000000" w:rsidR="00000000" w:rsidRPr="00000000">
          <w:rPr>
            <w:i w:val="1"/>
            <w:color w:val="0000ff"/>
            <w:sz w:val="20"/>
            <w:szCs w:val="20"/>
            <w:u w:val="single"/>
            <w:rtl w:val="0"/>
          </w:rPr>
          <w:t xml:space="preserve">https://aae.boisestate.edu/know-your-learning-style/</w:t>
        </w:r>
      </w:hyperlink>
      <w:r w:rsidDel="00000000" w:rsidR="00000000" w:rsidRPr="00000000">
        <w:fldChar w:fldCharType="begin"/>
        <w:instrText xml:space="preserve"> HYPERLINK "https://aae.boisestate.edu/know-your-learning-style/" </w:instrText>
        <w:fldChar w:fldCharType="separate"/>
      </w: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fldChar w:fldCharType="end"/>
      </w:r>
      <w:r w:rsidDel="00000000" w:rsidR="00000000" w:rsidRPr="00000000">
        <w:fldChar w:fldCharType="begin"/>
        <w:instrText xml:space="preserve"> HYPERLINK "https://aae.boisestate.edu/know-your-learning-style/" </w:instrText>
        <w:fldChar w:fldCharType="separate"/>
      </w: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Further information for teaching business to special education students: </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Business education offers special education students the opportunity to exercise a broad range of technical, academic, and interpersonal skills” </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begin"/>
        <w:instrText xml:space="preserve"> HYPERLINK "https://aae.boisestate.edu/know-your-learning-style/" </w:instrText>
        <w:fldChar w:fldCharType="separate"/>
      </w:r>
      <w:r w:rsidDel="00000000" w:rsidR="00000000" w:rsidRPr="00000000">
        <w:rPr>
          <w:rtl w:val="0"/>
        </w:rPr>
      </w:r>
    </w:p>
    <w:p w:rsidR="00000000" w:rsidDel="00000000" w:rsidP="00000000" w:rsidRDefault="00000000" w:rsidRPr="00000000" w14:paraId="00000060">
      <w:pPr>
        <w:pageBreakBefore w:val="0"/>
        <w:pBdr>
          <w:top w:color="auto" w:space="3" w:sz="0" w:val="none"/>
          <w:left w:color="auto" w:space="0" w:sz="0" w:val="none"/>
          <w:bottom w:color="auto" w:space="0" w:sz="0" w:val="none"/>
          <w:right w:color="auto" w:space="0" w:sz="0" w:val="none"/>
        </w:pBdr>
        <w:shd w:fill="ffffff" w:val="clear"/>
        <w:spacing w:line="270" w:lineRule="auto"/>
        <w:rPr>
          <w:rFonts w:ascii="Verdana" w:cs="Verdana" w:eastAsia="Verdana" w:hAnsi="Verdana"/>
          <w:color w:val="333333"/>
          <w:sz w:val="20"/>
          <w:szCs w:val="20"/>
        </w:rPr>
      </w:pPr>
      <w:r w:rsidDel="00000000" w:rsidR="00000000" w:rsidRPr="00000000">
        <w:fldChar w:fldCharType="end"/>
      </w:r>
      <w:hyperlink r:id="rId12">
        <w:r w:rsidDel="00000000" w:rsidR="00000000" w:rsidRPr="00000000">
          <w:rPr>
            <w:rFonts w:ascii="Verdana" w:cs="Verdana" w:eastAsia="Verdana" w:hAnsi="Verdana"/>
            <w:color w:val="333333"/>
            <w:sz w:val="20"/>
            <w:szCs w:val="20"/>
            <w:rtl w:val="0"/>
          </w:rPr>
          <w:t xml:space="preserve">Through entrepreneurship education, young people, including those with disabilities, learn organizational skills, including time management, leadership development and interpersonal skills, all of which are highly transferable skills sought by employers. According to </w:t>
        </w:r>
      </w:hyperlink>
      <w:hyperlink r:id="rId13">
        <w:r w:rsidDel="00000000" w:rsidR="00000000" w:rsidRPr="00000000">
          <w:rPr>
            <w:rFonts w:ascii="Verdana" w:cs="Verdana" w:eastAsia="Verdana" w:hAnsi="Verdana"/>
            <w:i w:val="1"/>
            <w:color w:val="333333"/>
            <w:sz w:val="20"/>
            <w:szCs w:val="20"/>
            <w:rtl w:val="0"/>
          </w:rPr>
          <w:t xml:space="preserve">Logic Models and Outcomes for Youth Entrepreneurship Programs (2001)</w:t>
        </w:r>
      </w:hyperlink>
      <w:r w:rsidDel="00000000" w:rsidR="00000000" w:rsidRPr="00000000">
        <w:fldChar w:fldCharType="begin"/>
        <w:instrText xml:space="preserve"> HYPERLINK "https://aae.boisestate.edu/know-your-learning-style/" </w:instrText>
        <w:fldChar w:fldCharType="separate"/>
      </w:r>
      <w:r w:rsidDel="00000000" w:rsidR="00000000" w:rsidRPr="00000000">
        <w:rPr>
          <w:rFonts w:ascii="Verdana" w:cs="Verdana" w:eastAsia="Verdana" w:hAnsi="Verdana"/>
          <w:color w:val="333333"/>
          <w:sz w:val="20"/>
          <w:szCs w:val="20"/>
          <w:rtl w:val="0"/>
        </w:rPr>
        <w:t xml:space="preserve">, a report by the D.C. Children and Youth Investment Corporation, other positive outcomes include:</w:t>
      </w:r>
    </w:p>
    <w:p w:rsidR="00000000" w:rsidDel="00000000" w:rsidP="00000000" w:rsidRDefault="00000000" w:rsidRPr="00000000" w14:paraId="00000061">
      <w:pPr>
        <w:pageBreakBefore w:val="0"/>
        <w:numPr>
          <w:ilvl w:val="0"/>
          <w:numId w:val="8"/>
        </w:numPr>
        <w:pBdr>
          <w:bottom w:color="auto" w:space="3" w:sz="0" w:val="none"/>
        </w:pBdr>
        <w:spacing w:after="0" w:afterAutospacing="0" w:before="200" w:line="234" w:lineRule="auto"/>
        <w:ind w:left="720" w:hanging="360"/>
      </w:pPr>
      <w:r w:rsidDel="00000000" w:rsidR="00000000" w:rsidRPr="00000000">
        <w:rPr>
          <w:rFonts w:ascii="Verdana" w:cs="Verdana" w:eastAsia="Verdana" w:hAnsi="Verdana"/>
          <w:color w:val="333333"/>
          <w:sz w:val="20"/>
          <w:szCs w:val="20"/>
          <w:rtl w:val="0"/>
        </w:rPr>
        <w:t xml:space="preserve">improved academic performance, school attendance; and educational attainment</w:t>
      </w:r>
    </w:p>
    <w:p w:rsidR="00000000" w:rsidDel="00000000" w:rsidP="00000000" w:rsidRDefault="00000000" w:rsidRPr="00000000" w14:paraId="00000062">
      <w:pPr>
        <w:pageBreakBefore w:val="0"/>
        <w:numPr>
          <w:ilvl w:val="0"/>
          <w:numId w:val="8"/>
        </w:numPr>
        <w:pBdr>
          <w:bottom w:color="auto" w:space="3" w:sz="0" w:val="none"/>
        </w:pBdr>
        <w:spacing w:after="0" w:afterAutospacing="0" w:before="0" w:beforeAutospacing="0" w:line="234" w:lineRule="auto"/>
        <w:ind w:left="720" w:hanging="360"/>
      </w:pPr>
      <w:r w:rsidDel="00000000" w:rsidR="00000000" w:rsidRPr="00000000">
        <w:rPr>
          <w:rFonts w:ascii="Verdana" w:cs="Verdana" w:eastAsia="Verdana" w:hAnsi="Verdana"/>
          <w:color w:val="333333"/>
          <w:sz w:val="20"/>
          <w:szCs w:val="20"/>
          <w:rtl w:val="0"/>
        </w:rPr>
        <w:t xml:space="preserve">increased problem-solving and decision-making abilities</w:t>
      </w:r>
    </w:p>
    <w:p w:rsidR="00000000" w:rsidDel="00000000" w:rsidP="00000000" w:rsidRDefault="00000000" w:rsidRPr="00000000" w14:paraId="00000063">
      <w:pPr>
        <w:pageBreakBefore w:val="0"/>
        <w:numPr>
          <w:ilvl w:val="0"/>
          <w:numId w:val="8"/>
        </w:numPr>
        <w:pBdr>
          <w:bottom w:color="auto" w:space="3" w:sz="0" w:val="none"/>
        </w:pBdr>
        <w:spacing w:after="0" w:afterAutospacing="0" w:before="0" w:beforeAutospacing="0" w:line="234" w:lineRule="auto"/>
        <w:ind w:left="720" w:hanging="360"/>
      </w:pPr>
      <w:r w:rsidDel="00000000" w:rsidR="00000000" w:rsidRPr="00000000">
        <w:rPr>
          <w:rFonts w:ascii="Verdana" w:cs="Verdana" w:eastAsia="Verdana" w:hAnsi="Verdana"/>
          <w:color w:val="333333"/>
          <w:sz w:val="20"/>
          <w:szCs w:val="20"/>
          <w:rtl w:val="0"/>
        </w:rPr>
        <w:t xml:space="preserve">improved interpersonal relationships, teamwork, money management, and public speaking skills</w:t>
      </w:r>
    </w:p>
    <w:p w:rsidR="00000000" w:rsidDel="00000000" w:rsidP="00000000" w:rsidRDefault="00000000" w:rsidRPr="00000000" w14:paraId="00000064">
      <w:pPr>
        <w:pageBreakBefore w:val="0"/>
        <w:numPr>
          <w:ilvl w:val="0"/>
          <w:numId w:val="8"/>
        </w:numPr>
        <w:pBdr>
          <w:bottom w:color="auto" w:space="3" w:sz="0" w:val="none"/>
        </w:pBdr>
        <w:spacing w:after="0" w:afterAutospacing="0" w:before="0" w:beforeAutospacing="0" w:line="234" w:lineRule="auto"/>
        <w:ind w:left="720" w:hanging="360"/>
      </w:pPr>
      <w:r w:rsidDel="00000000" w:rsidR="00000000" w:rsidRPr="00000000">
        <w:rPr>
          <w:rFonts w:ascii="Verdana" w:cs="Verdana" w:eastAsia="Verdana" w:hAnsi="Verdana"/>
          <w:color w:val="333333"/>
          <w:sz w:val="20"/>
          <w:szCs w:val="20"/>
          <w:rtl w:val="0"/>
        </w:rPr>
        <w:t xml:space="preserve">job readiness</w:t>
      </w:r>
    </w:p>
    <w:p w:rsidR="00000000" w:rsidDel="00000000" w:rsidP="00000000" w:rsidRDefault="00000000" w:rsidRPr="00000000" w14:paraId="00000065">
      <w:pPr>
        <w:pageBreakBefore w:val="0"/>
        <w:numPr>
          <w:ilvl w:val="0"/>
          <w:numId w:val="8"/>
        </w:numPr>
        <w:pBdr>
          <w:bottom w:color="auto" w:space="3" w:sz="0" w:val="none"/>
        </w:pBdr>
        <w:spacing w:after="0" w:afterAutospacing="0" w:before="0" w:beforeAutospacing="0" w:line="234" w:lineRule="auto"/>
        <w:ind w:left="720" w:hanging="360"/>
      </w:pPr>
      <w:r w:rsidDel="00000000" w:rsidR="00000000" w:rsidRPr="00000000">
        <w:rPr>
          <w:rFonts w:ascii="Verdana" w:cs="Verdana" w:eastAsia="Verdana" w:hAnsi="Verdana"/>
          <w:color w:val="333333"/>
          <w:sz w:val="20"/>
          <w:szCs w:val="20"/>
          <w:rtl w:val="0"/>
        </w:rPr>
        <w:t xml:space="preserve">enhanced social psychological development (self-esteem, ego development, self-efficacy), and</w:t>
      </w:r>
    </w:p>
    <w:p w:rsidR="00000000" w:rsidDel="00000000" w:rsidP="00000000" w:rsidRDefault="00000000" w:rsidRPr="00000000" w14:paraId="00000066">
      <w:pPr>
        <w:pageBreakBefore w:val="0"/>
        <w:numPr>
          <w:ilvl w:val="0"/>
          <w:numId w:val="8"/>
        </w:numPr>
        <w:pBdr>
          <w:bottom w:color="auto" w:space="3" w:sz="0" w:val="none"/>
        </w:pBdr>
        <w:spacing w:after="200" w:before="0" w:beforeAutospacing="0" w:line="234" w:lineRule="auto"/>
        <w:ind w:left="720" w:hanging="360"/>
      </w:pPr>
      <w:r w:rsidDel="00000000" w:rsidR="00000000" w:rsidRPr="00000000">
        <w:rPr>
          <w:rFonts w:ascii="Verdana" w:cs="Verdana" w:eastAsia="Verdana" w:hAnsi="Verdana"/>
          <w:color w:val="333333"/>
          <w:sz w:val="20"/>
          <w:szCs w:val="20"/>
          <w:rtl w:val="0"/>
        </w:rPr>
        <w:t xml:space="preserve">perceived improved health status</w:t>
      </w:r>
    </w:p>
    <w:p w:rsidR="00000000" w:rsidDel="00000000" w:rsidP="00000000" w:rsidRDefault="00000000" w:rsidRPr="00000000" w14:paraId="00000067">
      <w:pPr>
        <w:pageBreakBefore w:val="0"/>
        <w:pBdr>
          <w:top w:color="auto" w:space="3" w:sz="0" w:val="none"/>
          <w:left w:color="auto" w:space="0" w:sz="0" w:val="none"/>
          <w:bottom w:color="auto" w:space="0" w:sz="0" w:val="none"/>
          <w:right w:color="auto" w:space="0" w:sz="0" w:val="none"/>
        </w:pBdr>
        <w:shd w:fill="ffffff" w:val="clear"/>
        <w:spacing w:line="270" w:lineRule="auto"/>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Ongoing research commissioned by the National Foundation for Teaching Entrepreneurship (NFTE) to evaluate the effectiveness and impact of its programs found that when youth participated in entrepreneurship programs:</w:t>
      </w:r>
    </w:p>
    <w:p w:rsidR="00000000" w:rsidDel="00000000" w:rsidP="00000000" w:rsidRDefault="00000000" w:rsidRPr="00000000" w14:paraId="00000068">
      <w:pPr>
        <w:pageBreakBefore w:val="0"/>
        <w:numPr>
          <w:ilvl w:val="0"/>
          <w:numId w:val="2"/>
        </w:numPr>
        <w:pBdr>
          <w:bottom w:color="auto" w:space="3" w:sz="0" w:val="none"/>
        </w:pBdr>
        <w:spacing w:after="0" w:afterAutospacing="0" w:before="200" w:line="234" w:lineRule="auto"/>
        <w:ind w:left="720" w:hanging="360"/>
      </w:pPr>
      <w:r w:rsidDel="00000000" w:rsidR="00000000" w:rsidRPr="00000000">
        <w:rPr>
          <w:rFonts w:ascii="Verdana" w:cs="Verdana" w:eastAsia="Verdana" w:hAnsi="Verdana"/>
          <w:color w:val="333333"/>
          <w:sz w:val="20"/>
          <w:szCs w:val="20"/>
          <w:rtl w:val="0"/>
        </w:rPr>
        <w:t xml:space="preserve">interest in attending college increased 32 percent</w:t>
      </w:r>
    </w:p>
    <w:p w:rsidR="00000000" w:rsidDel="00000000" w:rsidP="00000000" w:rsidRDefault="00000000" w:rsidRPr="00000000" w14:paraId="00000069">
      <w:pPr>
        <w:pageBreakBefore w:val="0"/>
        <w:numPr>
          <w:ilvl w:val="0"/>
          <w:numId w:val="2"/>
        </w:numPr>
        <w:pBdr>
          <w:bottom w:color="auto" w:space="3" w:sz="0" w:val="none"/>
        </w:pBdr>
        <w:spacing w:after="0" w:afterAutospacing="0" w:before="0" w:beforeAutospacing="0" w:line="234" w:lineRule="auto"/>
        <w:ind w:left="720" w:hanging="360"/>
      </w:pPr>
      <w:r w:rsidDel="00000000" w:rsidR="00000000" w:rsidRPr="00000000">
        <w:rPr>
          <w:rFonts w:ascii="Verdana" w:cs="Verdana" w:eastAsia="Verdana" w:hAnsi="Verdana"/>
          <w:color w:val="333333"/>
          <w:sz w:val="20"/>
          <w:szCs w:val="20"/>
          <w:rtl w:val="0"/>
        </w:rPr>
        <w:t xml:space="preserve">occupational aspirations increased 44 percent</w:t>
      </w:r>
    </w:p>
    <w:p w:rsidR="00000000" w:rsidDel="00000000" w:rsidP="00000000" w:rsidRDefault="00000000" w:rsidRPr="00000000" w14:paraId="0000006A">
      <w:pPr>
        <w:pageBreakBefore w:val="0"/>
        <w:numPr>
          <w:ilvl w:val="0"/>
          <w:numId w:val="2"/>
        </w:numPr>
        <w:pBdr>
          <w:bottom w:color="auto" w:space="3" w:sz="0" w:val="none"/>
        </w:pBdr>
        <w:spacing w:after="0" w:afterAutospacing="0" w:before="0" w:beforeAutospacing="0" w:line="234" w:lineRule="auto"/>
        <w:ind w:left="720" w:hanging="360"/>
      </w:pPr>
      <w:r w:rsidDel="00000000" w:rsidR="00000000" w:rsidRPr="00000000">
        <w:rPr>
          <w:rFonts w:ascii="Verdana" w:cs="Verdana" w:eastAsia="Verdana" w:hAnsi="Verdana"/>
          <w:color w:val="333333"/>
          <w:sz w:val="20"/>
          <w:szCs w:val="20"/>
          <w:rtl w:val="0"/>
        </w:rPr>
        <w:t xml:space="preserve">independent reading increased 4 percent</w:t>
      </w:r>
    </w:p>
    <w:p w:rsidR="00000000" w:rsidDel="00000000" w:rsidP="00000000" w:rsidRDefault="00000000" w:rsidRPr="00000000" w14:paraId="0000006B">
      <w:pPr>
        <w:pageBreakBefore w:val="0"/>
        <w:numPr>
          <w:ilvl w:val="0"/>
          <w:numId w:val="2"/>
        </w:numPr>
        <w:pBdr>
          <w:bottom w:color="auto" w:space="3" w:sz="0" w:val="none"/>
        </w:pBdr>
        <w:spacing w:after="0" w:afterAutospacing="0" w:before="0" w:beforeAutospacing="0" w:line="234" w:lineRule="auto"/>
        <w:ind w:left="720" w:hanging="360"/>
      </w:pPr>
      <w:r w:rsidDel="00000000" w:rsidR="00000000" w:rsidRPr="00000000">
        <w:rPr>
          <w:rFonts w:ascii="Verdana" w:cs="Verdana" w:eastAsia="Verdana" w:hAnsi="Verdana"/>
          <w:color w:val="333333"/>
          <w:sz w:val="20"/>
          <w:szCs w:val="20"/>
          <w:rtl w:val="0"/>
        </w:rPr>
        <w:t xml:space="preserve">leadership behavior increased 8.5 percent</w:t>
      </w:r>
    </w:p>
    <w:p w:rsidR="00000000" w:rsidDel="00000000" w:rsidP="00000000" w:rsidRDefault="00000000" w:rsidRPr="00000000" w14:paraId="0000006C">
      <w:pPr>
        <w:pageBreakBefore w:val="0"/>
        <w:numPr>
          <w:ilvl w:val="0"/>
          <w:numId w:val="2"/>
        </w:numPr>
        <w:pBdr>
          <w:bottom w:color="auto" w:space="3" w:sz="0" w:val="none"/>
        </w:pBdr>
        <w:spacing w:after="0" w:afterAutospacing="0" w:before="0" w:beforeAutospacing="0" w:line="234" w:lineRule="auto"/>
        <w:ind w:left="720" w:hanging="360"/>
      </w:pPr>
      <w:r w:rsidDel="00000000" w:rsidR="00000000" w:rsidRPr="00000000">
        <w:rPr>
          <w:rFonts w:ascii="Verdana" w:cs="Verdana" w:eastAsia="Verdana" w:hAnsi="Verdana"/>
          <w:color w:val="333333"/>
          <w:sz w:val="20"/>
          <w:szCs w:val="20"/>
          <w:rtl w:val="0"/>
        </w:rPr>
        <w:t xml:space="preserve">belief that attaining one's goals is within</w:t>
        <w:tab/>
        <w:t xml:space="preserve">one's control (locus of control) increased, and</w:t>
      </w:r>
    </w:p>
    <w:p w:rsidR="00000000" w:rsidDel="00000000" w:rsidP="00000000" w:rsidRDefault="00000000" w:rsidRPr="00000000" w14:paraId="0000006D">
      <w:pPr>
        <w:pageBreakBefore w:val="0"/>
        <w:numPr>
          <w:ilvl w:val="0"/>
          <w:numId w:val="2"/>
        </w:numPr>
        <w:pBdr>
          <w:bottom w:color="auto" w:space="3" w:sz="0" w:val="none"/>
        </w:pBdr>
        <w:spacing w:after="200" w:before="0" w:beforeAutospacing="0" w:line="234" w:lineRule="auto"/>
        <w:ind w:left="720" w:hanging="360"/>
      </w:pPr>
      <w:r w:rsidDel="00000000" w:rsidR="00000000" w:rsidRPr="00000000">
        <w:rPr>
          <w:rFonts w:ascii="Verdana" w:cs="Verdana" w:eastAsia="Verdana" w:hAnsi="Verdana"/>
          <w:color w:val="333333"/>
          <w:sz w:val="20"/>
          <w:szCs w:val="20"/>
          <w:rtl w:val="0"/>
        </w:rPr>
        <w:t xml:space="preserve">alumni (99 percent) recommended NFTE programs</w:t>
      </w:r>
      <w:r w:rsidDel="00000000" w:rsidR="00000000" w:rsidRPr="00000000">
        <w:fldChar w:fldCharType="end"/>
      </w:r>
      <w:r w:rsidDel="00000000" w:rsidR="00000000" w:rsidRPr="00000000">
        <w:rPr>
          <w:rtl w:val="0"/>
        </w:rPr>
      </w:r>
    </w:p>
    <w:p w:rsidR="00000000" w:rsidDel="00000000" w:rsidP="00000000" w:rsidRDefault="00000000" w:rsidRPr="00000000" w14:paraId="0000006E">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hd w:fill="ffffff" w:val="clear"/>
        <w:spacing w:after="40" w:before="360" w:line="234" w:lineRule="auto"/>
        <w:rPr>
          <w:rFonts w:ascii="Verdana" w:cs="Verdana" w:eastAsia="Verdana" w:hAnsi="Verdana"/>
          <w:color w:val="e15c04"/>
          <w:sz w:val="23"/>
          <w:szCs w:val="23"/>
        </w:rPr>
      </w:pPr>
      <w:bookmarkStart w:colFirst="0" w:colLast="0" w:name="_cy91269fj65p" w:id="2"/>
      <w:bookmarkEnd w:id="2"/>
      <w:r w:rsidDel="00000000" w:rsidR="00000000" w:rsidRPr="00000000">
        <w:rPr>
          <w:rFonts w:ascii="Verdana" w:cs="Verdana" w:eastAsia="Verdana" w:hAnsi="Verdana"/>
          <w:color w:val="e15c04"/>
          <w:sz w:val="23"/>
          <w:szCs w:val="23"/>
          <w:rtl w:val="0"/>
        </w:rPr>
        <w:t xml:space="preserve">How to Get Started</w:t>
      </w:r>
    </w:p>
    <w:p w:rsidR="00000000" w:rsidDel="00000000" w:rsidP="00000000" w:rsidRDefault="00000000" w:rsidRPr="00000000" w14:paraId="0000006F">
      <w:pPr>
        <w:pageBreakBefore w:val="0"/>
        <w:pBdr>
          <w:top w:color="auto" w:space="3" w:sz="0" w:val="none"/>
          <w:left w:color="auto" w:space="0" w:sz="0" w:val="none"/>
          <w:bottom w:color="auto" w:space="0" w:sz="0" w:val="none"/>
          <w:right w:color="auto" w:space="0" w:sz="0" w:val="none"/>
        </w:pBdr>
        <w:shd w:fill="ffffff" w:val="clear"/>
        <w:spacing w:line="270" w:lineRule="auto"/>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Entrepreneurship education can be provided in many different settings. There is no one right program or set of activities. Rather, it is matter of identifying what works for the young people served in a program. Before starting, consider the following issues:</w:t>
      </w:r>
    </w:p>
    <w:p w:rsidR="00000000" w:rsidDel="00000000" w:rsidP="00000000" w:rsidRDefault="00000000" w:rsidRPr="00000000" w14:paraId="00000070">
      <w:pPr>
        <w:pageBreakBefore w:val="0"/>
        <w:numPr>
          <w:ilvl w:val="0"/>
          <w:numId w:val="7"/>
        </w:numPr>
        <w:pBdr>
          <w:bottom w:color="auto" w:space="3" w:sz="0" w:val="none"/>
        </w:pBdr>
        <w:spacing w:after="0" w:afterAutospacing="0" w:before="200" w:line="234" w:lineRule="auto"/>
        <w:ind w:left="720" w:hanging="360"/>
      </w:pPr>
      <w:r w:rsidDel="00000000" w:rsidR="00000000" w:rsidRPr="00000000">
        <w:rPr>
          <w:rFonts w:ascii="Verdana" w:cs="Verdana" w:eastAsia="Verdana" w:hAnsi="Verdana"/>
          <w:color w:val="333333"/>
          <w:sz w:val="20"/>
          <w:szCs w:val="20"/>
          <w:rtl w:val="0"/>
        </w:rPr>
        <w:t xml:space="preserve">the age of the young people</w:t>
      </w:r>
    </w:p>
    <w:p w:rsidR="00000000" w:rsidDel="00000000" w:rsidP="00000000" w:rsidRDefault="00000000" w:rsidRPr="00000000" w14:paraId="00000071">
      <w:pPr>
        <w:pageBreakBefore w:val="0"/>
        <w:numPr>
          <w:ilvl w:val="0"/>
          <w:numId w:val="7"/>
        </w:numPr>
        <w:pBdr>
          <w:bottom w:color="auto" w:space="3" w:sz="0" w:val="none"/>
        </w:pBdr>
        <w:spacing w:after="0" w:afterAutospacing="0" w:before="0" w:beforeAutospacing="0" w:line="234" w:lineRule="auto"/>
        <w:ind w:left="720" w:hanging="360"/>
      </w:pPr>
      <w:r w:rsidDel="00000000" w:rsidR="00000000" w:rsidRPr="00000000">
        <w:rPr>
          <w:rFonts w:ascii="Verdana" w:cs="Verdana" w:eastAsia="Verdana" w:hAnsi="Verdana"/>
          <w:color w:val="333333"/>
          <w:sz w:val="20"/>
          <w:szCs w:val="20"/>
          <w:rtl w:val="0"/>
        </w:rPr>
        <w:t xml:space="preserve">their interests and abilities</w:t>
      </w:r>
    </w:p>
    <w:p w:rsidR="00000000" w:rsidDel="00000000" w:rsidP="00000000" w:rsidRDefault="00000000" w:rsidRPr="00000000" w14:paraId="00000072">
      <w:pPr>
        <w:pageBreakBefore w:val="0"/>
        <w:numPr>
          <w:ilvl w:val="0"/>
          <w:numId w:val="7"/>
        </w:numPr>
        <w:pBdr>
          <w:bottom w:color="auto" w:space="3" w:sz="0" w:val="none"/>
        </w:pBdr>
        <w:spacing w:after="0" w:afterAutospacing="0" w:before="0" w:beforeAutospacing="0" w:line="234" w:lineRule="auto"/>
        <w:ind w:left="720" w:hanging="360"/>
      </w:pPr>
      <w:r w:rsidDel="00000000" w:rsidR="00000000" w:rsidRPr="00000000">
        <w:rPr>
          <w:rFonts w:ascii="Verdana" w:cs="Verdana" w:eastAsia="Verdana" w:hAnsi="Verdana"/>
          <w:color w:val="333333"/>
          <w:sz w:val="20"/>
          <w:szCs w:val="20"/>
          <w:rtl w:val="0"/>
        </w:rPr>
        <w:t xml:space="preserve">the time they have to devote to entrepreneurial activities</w:t>
      </w:r>
    </w:p>
    <w:p w:rsidR="00000000" w:rsidDel="00000000" w:rsidP="00000000" w:rsidRDefault="00000000" w:rsidRPr="00000000" w14:paraId="00000073">
      <w:pPr>
        <w:pageBreakBefore w:val="0"/>
        <w:numPr>
          <w:ilvl w:val="0"/>
          <w:numId w:val="7"/>
        </w:numPr>
        <w:pBdr>
          <w:bottom w:color="auto" w:space="3" w:sz="0" w:val="none"/>
        </w:pBdr>
        <w:spacing w:after="0" w:afterAutospacing="0" w:before="0" w:beforeAutospacing="0" w:line="234" w:lineRule="auto"/>
        <w:ind w:left="720" w:hanging="360"/>
      </w:pPr>
      <w:r w:rsidDel="00000000" w:rsidR="00000000" w:rsidRPr="00000000">
        <w:rPr>
          <w:rFonts w:ascii="Verdana" w:cs="Verdana" w:eastAsia="Verdana" w:hAnsi="Verdana"/>
          <w:color w:val="333333"/>
          <w:sz w:val="20"/>
          <w:szCs w:val="20"/>
          <w:rtl w:val="0"/>
        </w:rPr>
        <w:t xml:space="preserve">the available fiscal and human resources (i.e., community support, business support)</w:t>
      </w:r>
    </w:p>
    <w:p w:rsidR="00000000" w:rsidDel="00000000" w:rsidP="00000000" w:rsidRDefault="00000000" w:rsidRPr="00000000" w14:paraId="00000074">
      <w:pPr>
        <w:pageBreakBefore w:val="0"/>
        <w:numPr>
          <w:ilvl w:val="0"/>
          <w:numId w:val="7"/>
        </w:numPr>
        <w:pBdr>
          <w:bottom w:color="auto" w:space="3" w:sz="0" w:val="none"/>
        </w:pBdr>
        <w:spacing w:after="0" w:afterAutospacing="0" w:before="0" w:beforeAutospacing="0" w:line="234" w:lineRule="auto"/>
        <w:ind w:left="720" w:hanging="360"/>
      </w:pPr>
      <w:r w:rsidDel="00000000" w:rsidR="00000000" w:rsidRPr="00000000">
        <w:rPr>
          <w:rFonts w:ascii="Verdana" w:cs="Verdana" w:eastAsia="Verdana" w:hAnsi="Verdana"/>
          <w:color w:val="333333"/>
          <w:sz w:val="20"/>
          <w:szCs w:val="20"/>
          <w:rtl w:val="0"/>
        </w:rPr>
        <w:t xml:space="preserve">the expertise of staff and what kind of training and support staff might need</w:t>
      </w:r>
    </w:p>
    <w:p w:rsidR="00000000" w:rsidDel="00000000" w:rsidP="00000000" w:rsidRDefault="00000000" w:rsidRPr="00000000" w14:paraId="00000075">
      <w:pPr>
        <w:pageBreakBefore w:val="0"/>
        <w:numPr>
          <w:ilvl w:val="0"/>
          <w:numId w:val="7"/>
        </w:numPr>
        <w:pBdr>
          <w:bottom w:color="auto" w:space="3" w:sz="0" w:val="none"/>
        </w:pBdr>
        <w:spacing w:after="0" w:afterAutospacing="0" w:before="0" w:beforeAutospacing="0" w:line="234" w:lineRule="auto"/>
        <w:ind w:left="720" w:hanging="360"/>
      </w:pPr>
      <w:r w:rsidDel="00000000" w:rsidR="00000000" w:rsidRPr="00000000">
        <w:rPr>
          <w:rFonts w:ascii="Verdana" w:cs="Verdana" w:eastAsia="Verdana" w:hAnsi="Verdana"/>
          <w:color w:val="333333"/>
          <w:sz w:val="20"/>
          <w:szCs w:val="20"/>
          <w:rtl w:val="0"/>
        </w:rPr>
        <w:t xml:space="preserve">the effect program participation may have on youth supports and benefits</w:t>
      </w:r>
    </w:p>
    <w:p w:rsidR="00000000" w:rsidDel="00000000" w:rsidP="00000000" w:rsidRDefault="00000000" w:rsidRPr="00000000" w14:paraId="00000076">
      <w:pPr>
        <w:pageBreakBefore w:val="0"/>
        <w:numPr>
          <w:ilvl w:val="0"/>
          <w:numId w:val="7"/>
        </w:numPr>
        <w:pBdr>
          <w:bottom w:color="auto" w:space="3" w:sz="0" w:val="none"/>
        </w:pBdr>
        <w:spacing w:after="0" w:afterAutospacing="0" w:before="0" w:beforeAutospacing="0" w:line="234" w:lineRule="auto"/>
        <w:ind w:left="720" w:hanging="360"/>
      </w:pPr>
      <w:r w:rsidDel="00000000" w:rsidR="00000000" w:rsidRPr="00000000">
        <w:rPr>
          <w:rFonts w:ascii="Verdana" w:cs="Verdana" w:eastAsia="Verdana" w:hAnsi="Verdana"/>
          <w:color w:val="333333"/>
          <w:sz w:val="20"/>
          <w:szCs w:val="20"/>
          <w:rtl w:val="0"/>
        </w:rPr>
        <w:t xml:space="preserve">the availability of existing entrepreneurial programs in the area</w:t>
      </w:r>
    </w:p>
    <w:p w:rsidR="00000000" w:rsidDel="00000000" w:rsidP="00000000" w:rsidRDefault="00000000" w:rsidRPr="00000000" w14:paraId="00000077">
      <w:pPr>
        <w:pageBreakBefore w:val="0"/>
        <w:numPr>
          <w:ilvl w:val="0"/>
          <w:numId w:val="7"/>
        </w:numPr>
        <w:pBdr>
          <w:bottom w:color="auto" w:space="3" w:sz="0" w:val="none"/>
        </w:pBdr>
        <w:spacing w:after="0" w:afterAutospacing="0" w:before="0" w:beforeAutospacing="0" w:line="234" w:lineRule="auto"/>
        <w:ind w:left="720" w:hanging="360"/>
      </w:pPr>
      <w:r w:rsidDel="00000000" w:rsidR="00000000" w:rsidRPr="00000000">
        <w:rPr>
          <w:rFonts w:ascii="Verdana" w:cs="Verdana" w:eastAsia="Verdana" w:hAnsi="Verdana"/>
          <w:color w:val="333333"/>
          <w:sz w:val="20"/>
          <w:szCs w:val="20"/>
          <w:rtl w:val="0"/>
        </w:rPr>
        <w:t xml:space="preserve">the support of the program from organization's leadership, and</w:t>
      </w:r>
    </w:p>
    <w:p w:rsidR="00000000" w:rsidDel="00000000" w:rsidP="00000000" w:rsidRDefault="00000000" w:rsidRPr="00000000" w14:paraId="00000078">
      <w:pPr>
        <w:pageBreakBefore w:val="0"/>
        <w:numPr>
          <w:ilvl w:val="0"/>
          <w:numId w:val="7"/>
        </w:numPr>
        <w:pBdr>
          <w:bottom w:color="auto" w:space="3" w:sz="0" w:val="none"/>
        </w:pBdr>
        <w:spacing w:after="200" w:before="0" w:beforeAutospacing="0" w:line="234" w:lineRule="auto"/>
        <w:ind w:left="720" w:hanging="360"/>
      </w:pPr>
      <w:r w:rsidDel="00000000" w:rsidR="00000000" w:rsidRPr="00000000">
        <w:rPr>
          <w:rFonts w:ascii="Verdana" w:cs="Verdana" w:eastAsia="Verdana" w:hAnsi="Verdana"/>
          <w:color w:val="333333"/>
          <w:sz w:val="20"/>
          <w:szCs w:val="20"/>
          <w:rtl w:val="0"/>
        </w:rPr>
        <w:t xml:space="preserve">the intended outcomes of the program/activities</w:t>
      </w:r>
    </w:p>
    <w:p w:rsidR="00000000" w:rsidDel="00000000" w:rsidP="00000000" w:rsidRDefault="00000000" w:rsidRPr="00000000" w14:paraId="00000079">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hd w:fill="ffffff" w:val="clear"/>
        <w:spacing w:after="40" w:before="360" w:line="234" w:lineRule="auto"/>
        <w:rPr>
          <w:rFonts w:ascii="Verdana" w:cs="Verdana" w:eastAsia="Verdana" w:hAnsi="Verdana"/>
          <w:color w:val="e15c04"/>
          <w:sz w:val="23"/>
          <w:szCs w:val="23"/>
        </w:rPr>
      </w:pPr>
      <w:bookmarkStart w:colFirst="0" w:colLast="0" w:name="_3wa1timz5m08" w:id="3"/>
      <w:bookmarkEnd w:id="3"/>
      <w:r w:rsidDel="00000000" w:rsidR="00000000" w:rsidRPr="00000000">
        <w:rPr>
          <w:rFonts w:ascii="Verdana" w:cs="Verdana" w:eastAsia="Verdana" w:hAnsi="Verdana"/>
          <w:color w:val="e15c04"/>
          <w:sz w:val="23"/>
          <w:szCs w:val="23"/>
          <w:rtl w:val="0"/>
        </w:rPr>
        <w:t xml:space="preserve">Including youth with disabilities in entrepreneurship and entrepreneurship education</w:t>
      </w:r>
    </w:p>
    <w:p w:rsidR="00000000" w:rsidDel="00000000" w:rsidP="00000000" w:rsidRDefault="00000000" w:rsidRPr="00000000" w14:paraId="0000007A">
      <w:pPr>
        <w:pageBreakBefore w:val="0"/>
        <w:pBdr>
          <w:top w:color="auto" w:space="2" w:sz="0" w:val="none"/>
          <w:left w:color="auto" w:space="0" w:sz="0" w:val="none"/>
          <w:bottom w:color="auto" w:space="3" w:sz="0" w:val="none"/>
          <w:right w:color="auto" w:space="0" w:sz="0" w:val="none"/>
        </w:pBdr>
        <w:shd w:fill="ffffff" w:val="clear"/>
        <w:spacing w:line="270" w:lineRule="auto"/>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In order to fully integrate youth with disabilities in entrepreneurship education programs, it is important to consider </w:t>
      </w:r>
      <w:hyperlink r:id="rId14">
        <w:r w:rsidDel="00000000" w:rsidR="00000000" w:rsidRPr="00000000">
          <w:rPr>
            <w:rFonts w:ascii="Verdana" w:cs="Verdana" w:eastAsia="Verdana" w:hAnsi="Verdana"/>
            <w:color w:val="006699"/>
            <w:sz w:val="20"/>
            <w:szCs w:val="20"/>
            <w:u w:val="single"/>
            <w:rtl w:val="0"/>
          </w:rPr>
          <w:t xml:space="preserve">accommodations</w:t>
        </w:r>
      </w:hyperlink>
      <w:r w:rsidDel="00000000" w:rsidR="00000000" w:rsidRPr="00000000">
        <w:rPr>
          <w:rFonts w:ascii="Verdana" w:cs="Verdana" w:eastAsia="Verdana" w:hAnsi="Verdana"/>
          <w:color w:val="333333"/>
          <w:sz w:val="20"/>
          <w:szCs w:val="20"/>
          <w:rtl w:val="0"/>
        </w:rPr>
        <w:t xml:space="preserve"> and financial resources.</w:t>
      </w:r>
    </w:p>
    <w:p w:rsidR="00000000" w:rsidDel="00000000" w:rsidP="00000000" w:rsidRDefault="00000000" w:rsidRPr="00000000" w14:paraId="0000007B">
      <w:pPr>
        <w:pStyle w:val="Heading3"/>
        <w:keepNext w:val="0"/>
        <w:keepLines w:val="0"/>
        <w:pageBreakBefore w:val="0"/>
        <w:pBdr>
          <w:bottom w:color="auto" w:space="3" w:sz="0" w:val="none"/>
        </w:pBdr>
        <w:shd w:fill="ffffff" w:val="clear"/>
        <w:spacing w:line="234" w:lineRule="auto"/>
        <w:rPr>
          <w:rFonts w:ascii="Verdana" w:cs="Verdana" w:eastAsia="Verdana" w:hAnsi="Verdana"/>
          <w:color w:val="333333"/>
          <w:sz w:val="21"/>
          <w:szCs w:val="21"/>
        </w:rPr>
      </w:pPr>
      <w:bookmarkStart w:colFirst="0" w:colLast="0" w:name="_8mgjh39n153t" w:id="4"/>
      <w:bookmarkEnd w:id="4"/>
      <w:r w:rsidDel="00000000" w:rsidR="00000000" w:rsidRPr="00000000">
        <w:rPr>
          <w:rFonts w:ascii="Verdana" w:cs="Verdana" w:eastAsia="Verdana" w:hAnsi="Verdana"/>
          <w:color w:val="333333"/>
          <w:sz w:val="21"/>
          <w:szCs w:val="21"/>
          <w:rtl w:val="0"/>
        </w:rPr>
        <w:t xml:space="preserve">Accommodations</w:t>
      </w:r>
    </w:p>
    <w:p w:rsidR="00000000" w:rsidDel="00000000" w:rsidP="00000000" w:rsidRDefault="00000000" w:rsidRPr="00000000" w14:paraId="0000007C">
      <w:pPr>
        <w:pageBreakBefore w:val="0"/>
        <w:pBdr>
          <w:top w:color="auto" w:space="2" w:sz="0" w:val="none"/>
          <w:left w:color="auto" w:space="0" w:sz="0" w:val="none"/>
          <w:bottom w:color="auto" w:space="3" w:sz="0" w:val="none"/>
          <w:right w:color="auto" w:space="0" w:sz="0" w:val="none"/>
        </w:pBdr>
        <w:shd w:fill="ffffff" w:val="clear"/>
        <w:spacing w:line="270" w:lineRule="auto"/>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Some youth with disabilities may need accommodations in order to maximize their ability to benefit from the program. Accommodations are changes made in a classroom, worksite, or assessment procedure that help people with disabilities learn, work, or receive services. Accommodations are designed to alleviate the effects of a disability so that the person can perform effectively. For additional information about accommodations, contact the Job Accommodation Network (www.jan.wvu.edu).</w:t>
      </w:r>
    </w:p>
    <w:p w:rsidR="00000000" w:rsidDel="00000000" w:rsidP="00000000" w:rsidRDefault="00000000" w:rsidRPr="00000000" w14:paraId="0000007D">
      <w:pPr>
        <w:pStyle w:val="Heading3"/>
        <w:keepNext w:val="0"/>
        <w:keepLines w:val="0"/>
        <w:pageBreakBefore w:val="0"/>
        <w:pBdr>
          <w:bottom w:color="auto" w:space="3" w:sz="0" w:val="none"/>
        </w:pBdr>
        <w:shd w:fill="ffffff" w:val="clear"/>
        <w:spacing w:line="234" w:lineRule="auto"/>
        <w:rPr>
          <w:rFonts w:ascii="Verdana" w:cs="Verdana" w:eastAsia="Verdana" w:hAnsi="Verdana"/>
          <w:color w:val="333333"/>
          <w:sz w:val="21"/>
          <w:szCs w:val="21"/>
        </w:rPr>
      </w:pPr>
      <w:bookmarkStart w:colFirst="0" w:colLast="0" w:name="_ley19thf6ycq" w:id="5"/>
      <w:bookmarkEnd w:id="5"/>
      <w:r w:rsidDel="00000000" w:rsidR="00000000" w:rsidRPr="00000000">
        <w:rPr>
          <w:rFonts w:ascii="Verdana" w:cs="Verdana" w:eastAsia="Verdana" w:hAnsi="Verdana"/>
          <w:color w:val="333333"/>
          <w:sz w:val="21"/>
          <w:szCs w:val="21"/>
          <w:rtl w:val="0"/>
        </w:rPr>
        <w:t xml:space="preserve">Financial planning</w:t>
      </w:r>
    </w:p>
    <w:p w:rsidR="00000000" w:rsidDel="00000000" w:rsidP="00000000" w:rsidRDefault="00000000" w:rsidRPr="00000000" w14:paraId="0000007E">
      <w:pPr>
        <w:pageBreakBefore w:val="0"/>
        <w:pBdr>
          <w:top w:color="auto" w:space="2" w:sz="0" w:val="none"/>
          <w:left w:color="auto" w:space="0" w:sz="0" w:val="none"/>
          <w:bottom w:color="auto" w:space="3" w:sz="0" w:val="none"/>
          <w:right w:color="auto" w:space="0" w:sz="0" w:val="none"/>
        </w:pBdr>
        <w:shd w:fill="ffffff" w:val="clear"/>
        <w:spacing w:line="270" w:lineRule="auto"/>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Special financial planning considerations exist for people with disabilities who are Social Security benefit recipients planning a career path that involves small business ownership. Several work incentives are available to assist them in their efforts, including a Plan for Achieving Self-Support (PASS) account. It is also important that they understand the impact of their small business efforts on their entitlement to cash and medical benefits. For additional information, contact the </w:t>
      </w:r>
      <w:hyperlink r:id="rId15">
        <w:r w:rsidDel="00000000" w:rsidR="00000000" w:rsidRPr="00000000">
          <w:rPr>
            <w:rFonts w:ascii="Verdana" w:cs="Verdana" w:eastAsia="Verdana" w:hAnsi="Verdana"/>
            <w:color w:val="006699"/>
            <w:sz w:val="20"/>
            <w:szCs w:val="20"/>
            <w:u w:val="single"/>
            <w:rtl w:val="0"/>
          </w:rPr>
          <w:t xml:space="preserve">Benefits Planning and Outreach Consultant</w:t>
        </w:r>
      </w:hyperlink>
      <w:r w:rsidDel="00000000" w:rsidR="00000000" w:rsidRPr="00000000">
        <w:rPr>
          <w:rFonts w:ascii="Verdana" w:cs="Verdana" w:eastAsia="Verdana" w:hAnsi="Verdana"/>
          <w:color w:val="333333"/>
          <w:sz w:val="20"/>
          <w:szCs w:val="20"/>
          <w:rtl w:val="0"/>
        </w:rPr>
        <w:t xml:space="preserve"> in your local area.</w:t>
      </w:r>
    </w:p>
    <w:p w:rsidR="00000000" w:rsidDel="00000000" w:rsidP="00000000" w:rsidRDefault="00000000" w:rsidRPr="00000000" w14:paraId="0000007F">
      <w:pPr>
        <w:pageBreakBefore w:val="0"/>
        <w:pBdr>
          <w:bottom w:color="auto" w:space="3" w:sz="0" w:val="none"/>
        </w:pBdr>
        <w:spacing w:after="200" w:before="200" w:line="234" w:lineRule="auto"/>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ind w:left="0" w:firstLine="0"/>
        <w:rPr>
          <w:i w:val="1"/>
          <w:sz w:val="28"/>
          <w:szCs w:val="28"/>
        </w:rPr>
      </w:pPr>
      <w:hyperlink r:id="rId16">
        <w:r w:rsidDel="00000000" w:rsidR="00000000" w:rsidRPr="00000000">
          <w:rPr>
            <w:i w:val="1"/>
            <w:rtl w:val="0"/>
          </w:rPr>
          <w:t xml:space="preserve">From LD Online, “Entrepreneurship for Youth with Disabilities”: </w:t>
        </w:r>
      </w:hyperlink>
      <w:hyperlink r:id="rId17">
        <w:r w:rsidDel="00000000" w:rsidR="00000000" w:rsidRPr="00000000">
          <w:rPr>
            <w:rFonts w:ascii="Verdana" w:cs="Verdana" w:eastAsia="Verdana" w:hAnsi="Verdana"/>
            <w:i w:val="1"/>
            <w:color w:val="1155cc"/>
            <w:sz w:val="20"/>
            <w:szCs w:val="20"/>
            <w:u w:val="single"/>
            <w:rtl w:val="0"/>
          </w:rPr>
          <w:t xml:space="preserve">http://www.ldonline.org/article/15338/</w:t>
        </w:r>
      </w:hyperlink>
      <w:r w:rsidDel="00000000" w:rsidR="00000000" w:rsidRPr="00000000">
        <w:fldChar w:fldCharType="begin"/>
        <w:instrText xml:space="preserve"> HYPERLINK "https://aae.boisestate.edu/know-your-learning-style/" </w:instrText>
        <w:fldChar w:fldCharType="separate"/>
      </w: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fldChar w:fldCharType="begin"/>
        <w:instrText xml:space="preserve"> HYPERLINK "https://aae.boisestate.edu/know-your-learning-style/" </w:instrText>
        <w:fldChar w:fldCharType="separate"/>
      </w: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fldChar w:fldCharType="begin"/>
        <w:instrText xml:space="preserve"> HYPERLINK "https://aae.boisestate.edu/know-your-learning-style/" </w:instrText>
        <w:fldChar w:fldCharType="separate"/>
      </w: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jc w:val="center"/>
        <w:rPr>
          <w:b w:val="1"/>
          <w:sz w:val="32"/>
          <w:szCs w:val="32"/>
        </w:rPr>
      </w:pPr>
      <w:r w:rsidDel="00000000" w:rsidR="00000000" w:rsidRPr="00000000">
        <w:fldChar w:fldCharType="end"/>
      </w:r>
      <w:r w:rsidDel="00000000" w:rsidR="00000000" w:rsidRPr="00000000">
        <w:rPr>
          <w:b w:val="1"/>
          <w:sz w:val="32"/>
          <w:szCs w:val="32"/>
          <w:rtl w:val="0"/>
        </w:rPr>
        <w:t xml:space="preserve">Business and Technology </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jc w:val="center"/>
        <w:rPr>
          <w:b w:val="1"/>
          <w:sz w:val="32"/>
          <w:szCs w:val="32"/>
        </w:rPr>
      </w:pPr>
      <w:r w:rsidDel="00000000" w:rsidR="00000000" w:rsidRPr="00000000">
        <w:rPr>
          <w:b w:val="1"/>
          <w:sz w:val="32"/>
          <w:szCs w:val="32"/>
          <w:rtl w:val="0"/>
        </w:rPr>
        <w:t xml:space="preserve">Appendix B: Universal Design for Learning (UDL)</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jc w:val="center"/>
        <w:rPr>
          <w:b w:val="1"/>
          <w:sz w:val="32"/>
          <w:szCs w:val="32"/>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One of the most research-supported instructional techniques for teaching struggling learners and students with various learning styles is through UDL.  UDL is organized around teacher creation of “choice menus” that offer students a range of tasks or assignments that are tagged with standard(s), learning style preferences, and more.  Teachers can then offer students the agency to choose their own route to mastering all of the standards for a particular lesson.  </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UDL is organized around providing multiple means for students in three areas:</w:t>
      </w:r>
    </w:p>
    <w:p w:rsidR="00000000" w:rsidDel="00000000" w:rsidP="00000000" w:rsidRDefault="00000000" w:rsidRPr="00000000" w14:paraId="0000008D">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hanging="360"/>
        <w:rPr>
          <w:b w:val="0"/>
          <w:sz w:val="24"/>
          <w:szCs w:val="24"/>
        </w:rPr>
      </w:pPr>
      <w:r w:rsidDel="00000000" w:rsidR="00000000" w:rsidRPr="00000000">
        <w:rPr>
          <w:rFonts w:ascii="Calibri" w:cs="Calibri" w:eastAsia="Calibri" w:hAnsi="Calibri"/>
          <w:b w:val="0"/>
          <w:sz w:val="24"/>
          <w:szCs w:val="24"/>
          <w:rtl w:val="0"/>
        </w:rPr>
        <w:t xml:space="preserve">multiple means of </w:t>
      </w:r>
      <w:r w:rsidDel="00000000" w:rsidR="00000000" w:rsidRPr="00000000">
        <w:rPr>
          <w:rFonts w:ascii="Calibri" w:cs="Calibri" w:eastAsia="Calibri" w:hAnsi="Calibri"/>
          <w:b w:val="1"/>
          <w:sz w:val="24"/>
          <w:szCs w:val="24"/>
          <w:rtl w:val="0"/>
        </w:rPr>
        <w:t xml:space="preserve">engagement</w:t>
      </w:r>
      <w:r w:rsidDel="00000000" w:rsidR="00000000" w:rsidRPr="00000000">
        <w:rPr>
          <w:rtl w:val="0"/>
        </w:rPr>
      </w:r>
    </w:p>
    <w:p w:rsidR="00000000" w:rsidDel="00000000" w:rsidP="00000000" w:rsidRDefault="00000000" w:rsidRPr="00000000" w14:paraId="0000008E">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hanging="360"/>
        <w:rPr>
          <w:b w:val="0"/>
          <w:sz w:val="24"/>
          <w:szCs w:val="24"/>
        </w:rPr>
      </w:pPr>
      <w:r w:rsidDel="00000000" w:rsidR="00000000" w:rsidRPr="00000000">
        <w:rPr>
          <w:rFonts w:ascii="Calibri" w:cs="Calibri" w:eastAsia="Calibri" w:hAnsi="Calibri"/>
          <w:b w:val="0"/>
          <w:sz w:val="24"/>
          <w:szCs w:val="24"/>
          <w:rtl w:val="0"/>
        </w:rPr>
        <w:t xml:space="preserve">multiple means of </w:t>
      </w:r>
      <w:r w:rsidDel="00000000" w:rsidR="00000000" w:rsidRPr="00000000">
        <w:rPr>
          <w:rFonts w:ascii="Calibri" w:cs="Calibri" w:eastAsia="Calibri" w:hAnsi="Calibri"/>
          <w:b w:val="1"/>
          <w:sz w:val="24"/>
          <w:szCs w:val="24"/>
          <w:rtl w:val="0"/>
        </w:rPr>
        <w:t xml:space="preserve">representation</w:t>
      </w:r>
      <w:r w:rsidDel="00000000" w:rsidR="00000000" w:rsidRPr="00000000">
        <w:rPr>
          <w:rtl w:val="0"/>
        </w:rPr>
      </w:r>
    </w:p>
    <w:p w:rsidR="00000000" w:rsidDel="00000000" w:rsidP="00000000" w:rsidRDefault="00000000" w:rsidRPr="00000000" w14:paraId="0000008F">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hanging="360"/>
        <w:rPr>
          <w:b w:val="0"/>
          <w:sz w:val="24"/>
          <w:szCs w:val="24"/>
        </w:rPr>
      </w:pPr>
      <w:r w:rsidDel="00000000" w:rsidR="00000000" w:rsidRPr="00000000">
        <w:rPr>
          <w:rFonts w:ascii="Calibri" w:cs="Calibri" w:eastAsia="Calibri" w:hAnsi="Calibri"/>
          <w:b w:val="0"/>
          <w:sz w:val="24"/>
          <w:szCs w:val="24"/>
          <w:rtl w:val="0"/>
        </w:rPr>
        <w:t xml:space="preserve">multiple means of </w:t>
      </w:r>
      <w:r w:rsidDel="00000000" w:rsidR="00000000" w:rsidRPr="00000000">
        <w:rPr>
          <w:rFonts w:ascii="Calibri" w:cs="Calibri" w:eastAsia="Calibri" w:hAnsi="Calibri"/>
          <w:b w:val="1"/>
          <w:sz w:val="24"/>
          <w:szCs w:val="24"/>
          <w:rtl w:val="0"/>
        </w:rPr>
        <w:t xml:space="preserve">action and expression</w:t>
      </w: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The infographic on the following page explains these topics more fully. </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The CAST website contains an enormous variety of resources for understanding UDL and using it in classrooms.</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The links below provide a wealth of UDL knowledge for teachers, administrators, parents, and students: </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CAST: </w:t>
      </w:r>
      <w:hyperlink r:id="rId18">
        <w:r w:rsidDel="00000000" w:rsidR="00000000" w:rsidRPr="00000000">
          <w:rPr>
            <w:rFonts w:ascii="Calibri" w:cs="Calibri" w:eastAsia="Calibri" w:hAnsi="Calibri"/>
            <w:color w:val="0000ff"/>
            <w:u w:val="single"/>
            <w:rtl w:val="0"/>
          </w:rPr>
          <w:t xml:space="preserve">http://www.cast.org/our-work/about-udl.html#.VrJILjYrLzI</w:t>
        </w:r>
      </w:hyperlink>
      <w:r w:rsidDel="00000000" w:rsidR="00000000" w:rsidRPr="00000000">
        <w:fldChar w:fldCharType="begin"/>
        <w:instrText xml:space="preserve"> HYPERLINK "http://www.cast.org/our-work/about-udl.html#.VrJILjYrLzI" </w:instrText>
        <w:fldChar w:fldCharType="separate"/>
      </w: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fldChar w:fldCharType="end"/>
      </w:r>
      <w:r w:rsidDel="00000000" w:rsidR="00000000" w:rsidRPr="00000000">
        <w:rPr>
          <w:rFonts w:ascii="Calibri" w:cs="Calibri" w:eastAsia="Calibri" w:hAnsi="Calibri"/>
          <w:rtl w:val="0"/>
        </w:rPr>
        <w:t xml:space="preserve">National Center for UDL: </w:t>
      </w:r>
      <w:hyperlink r:id="rId19">
        <w:r w:rsidDel="00000000" w:rsidR="00000000" w:rsidRPr="00000000">
          <w:rPr>
            <w:rFonts w:ascii="Calibri" w:cs="Calibri" w:eastAsia="Calibri" w:hAnsi="Calibri"/>
            <w:color w:val="0000ff"/>
            <w:u w:val="single"/>
            <w:rtl w:val="0"/>
          </w:rPr>
          <w:t xml:space="preserve">http://www.udlcenter.org/</w:t>
        </w:r>
      </w:hyperlink>
      <w:r w:rsidDel="00000000" w:rsidR="00000000" w:rsidRPr="00000000">
        <w:fldChar w:fldCharType="begin"/>
        <w:instrText xml:space="preserve"> HYPERLINK "http://www.udlcenter.org/" </w:instrText>
        <w:fldChar w:fldCharType="separate"/>
      </w: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fldChar w:fldCharType="end"/>
      </w:r>
      <w:r w:rsidDel="00000000" w:rsidR="00000000" w:rsidRPr="00000000">
        <w:rPr>
          <w:rFonts w:ascii="Calibri" w:cs="Calibri" w:eastAsia="Calibri" w:hAnsi="Calibri"/>
          <w:rtl w:val="0"/>
        </w:rPr>
        <w:t xml:space="preserve">UDL Theory and Practice: </w:t>
      </w:r>
      <w:hyperlink r:id="rId20">
        <w:r w:rsidDel="00000000" w:rsidR="00000000" w:rsidRPr="00000000">
          <w:rPr>
            <w:rFonts w:ascii="Calibri" w:cs="Calibri" w:eastAsia="Calibri" w:hAnsi="Calibri"/>
            <w:color w:val="0000ff"/>
            <w:u w:val="single"/>
            <w:rtl w:val="0"/>
          </w:rPr>
          <w:t xml:space="preserve">http://udltheorypractice.cast.org/home?4</w:t>
        </w:r>
      </w:hyperlink>
      <w:r w:rsidDel="00000000" w:rsidR="00000000" w:rsidRPr="00000000">
        <w:fldChar w:fldCharType="begin"/>
        <w:instrText xml:space="preserve"> HYPERLINK "http://udltheorypractice.cast.org/home?4" </w:instrText>
        <w:fldChar w:fldCharType="separate"/>
      </w: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fldChar w:fldCharType="begin"/>
        <w:instrText xml:space="preserve"> HYPERLINK "http://udltheorypractice.cast.org/home?4" </w:instrText>
        <w:fldChar w:fldCharType="separate"/>
      </w: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rPr>
      </w:pPr>
      <w:r w:rsidDel="00000000" w:rsidR="00000000" w:rsidRPr="00000000">
        <w:rPr>
          <w:rFonts w:ascii="Calibri" w:cs="Calibri" w:eastAsia="Calibri" w:hAnsi="Calibri"/>
        </w:rPr>
        <w:drawing>
          <wp:inline distB="0" distT="0" distL="0" distR="0">
            <wp:extent cx="3602355" cy="3075017"/>
            <wp:effectExtent b="0" l="0" r="0" t="0"/>
            <wp:docPr id="3"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3602355" cy="3075017"/>
                    </a:xfrm>
                    <a:prstGeom prst="rect"/>
                    <a:ln/>
                  </pic:spPr>
                </pic:pic>
              </a:graphicData>
            </a:graphic>
          </wp:inline>
        </w:drawing>
      </w: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fldChar w:fldCharType="end"/>
      </w:r>
      <w:r w:rsidDel="00000000" w:rsidR="00000000" w:rsidRPr="00000000">
        <w:fldChar w:fldCharType="begin"/>
        <w:instrText xml:space="preserve"> HYPERLINK "http://udltheorypractice.cast.org/home?4" </w:instrText>
        <w:fldChar w:fldCharType="separate"/>
      </w:r>
      <w:r w:rsidDel="00000000" w:rsidR="00000000" w:rsidRPr="00000000">
        <w:rPr>
          <w:sz w:val="28"/>
          <w:szCs w:val="28"/>
        </w:rPr>
        <w:drawing>
          <wp:inline distB="0" distT="0" distL="114300" distR="114300">
            <wp:extent cx="8229601" cy="6359013"/>
            <wp:effectExtent b="0" l="0" r="0" t="0"/>
            <wp:docPr id="1" name="image3.png"/>
            <a:graphic>
              <a:graphicData uri="http://schemas.openxmlformats.org/drawingml/2006/picture">
                <pic:pic>
                  <pic:nvPicPr>
                    <pic:cNvPr id="0" name="image3.png"/>
                    <pic:cNvPicPr preferRelativeResize="0"/>
                  </pic:nvPicPr>
                  <pic:blipFill>
                    <a:blip r:embed="rId22"/>
                    <a:srcRect b="0" l="0" r="0" t="0"/>
                    <a:stretch>
                      <a:fillRect/>
                    </a:stretch>
                  </pic:blipFill>
                  <pic:spPr>
                    <a:xfrm rot="5400000">
                      <a:off x="0" y="0"/>
                      <a:ext cx="8229601" cy="6359013"/>
                    </a:xfrm>
                    <a:prstGeom prst="rect"/>
                    <a:ln/>
                  </pic:spPr>
                </pic:pic>
              </a:graphicData>
            </a:graphic>
          </wp:inline>
        </w:drawing>
      </w: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jc w:val="center"/>
        <w:rPr>
          <w:b w:val="1"/>
          <w:sz w:val="32"/>
          <w:szCs w:val="32"/>
        </w:rPr>
      </w:pPr>
      <w:r w:rsidDel="00000000" w:rsidR="00000000" w:rsidRPr="00000000">
        <w:fldChar w:fldCharType="end"/>
      </w:r>
      <w:r w:rsidDel="00000000" w:rsidR="00000000" w:rsidRPr="00000000">
        <w:rPr>
          <w:b w:val="1"/>
          <w:sz w:val="32"/>
          <w:szCs w:val="32"/>
          <w:rtl w:val="0"/>
        </w:rPr>
        <w:t xml:space="preserve">Business and Technology </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jc w:val="center"/>
        <w:rPr>
          <w:b w:val="1"/>
          <w:sz w:val="32"/>
          <w:szCs w:val="32"/>
        </w:rPr>
      </w:pPr>
      <w:r w:rsidDel="00000000" w:rsidR="00000000" w:rsidRPr="00000000">
        <w:rPr>
          <w:b w:val="1"/>
          <w:sz w:val="32"/>
          <w:szCs w:val="32"/>
          <w:rtl w:val="0"/>
        </w:rPr>
        <w:t xml:space="preserve">Appendix C: Gifted and Talented</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The NJDOE defines gifted and talented as:</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Those students who possess or demonstrate high levels of ability, in one or more content areas, when compared to their chronological peers in the local district and who require modification of their educational program if they are to achieve in accordance with their capabilities.”</w:t>
      </w:r>
      <w:r w:rsidDel="00000000" w:rsidR="00000000" w:rsidRPr="00000000">
        <w:rPr>
          <w:rFonts w:ascii="Calibri" w:cs="Calibri" w:eastAsia="Calibri" w:hAnsi="Calibri"/>
          <w:i w:val="1"/>
          <w:vertAlign w:val="superscript"/>
        </w:rPr>
        <w:footnoteReference w:customMarkFollows="0" w:id="1"/>
      </w: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All schools are required to provide GT students with opportunities to develop themselves fully.  While this requirement is met programmatically through, for example, pull-out enrichment, GT-for-all classes, and Honors, AP, and independent study classes, it is important that teachers of all grades and subjects differentiate their instruction for GT students.  </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Teaching Gifted Learners</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bl>
      <w:tblPr>
        <w:tblStyle w:val="Table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8"/>
        <w:gridCol w:w="6948"/>
        <w:tblGridChange w:id="0">
          <w:tblGrid>
            <w:gridCol w:w="1908"/>
            <w:gridCol w:w="6948"/>
          </w:tblGrid>
        </w:tblGridChange>
      </w:tblGrid>
      <w:tr>
        <w:trPr>
          <w:cantSplit w:val="0"/>
          <w:tblHeader w:val="0"/>
        </w:trPr>
        <w:tc>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Curriculum</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c>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Consider curriculum condensing—how can you streamline the curriculum to make time for students to explore advanced or self-directed topics? </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Choose learning experiences organized by key concepts and principles of a discipline</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Topics that let students grapple with meaningful, real-world problems and pose plausible solutions</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Classrooms that provide both structure and choice</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Curriculum should not be limited to standard curriculum.</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Instruction</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c>
          <w:tcPr/>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May need a more rapid instructional pace or a pace that allows for deeper understanding and knowing</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Skill application at a higher degree of difficulty.  Consider how multi media and technology may play a role.  Expectations should include deeper thinking, greater leaps of insight, and comfort with probability and ambiguity in proposing solutions.  </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Teachers should work to support students taking responsible risks with challenging material.  Students should be supported as they move through productive failure at challenging material.  Many GT students are averse to failure and will only challenge themselves to the point where they know they can succeed.  Teachers should push students out of their comfort zones and help them cope with failure and see the benefits of using it as a learning experience.  </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Instruction should not be teacher-centered or be based primarily on teacher transfer of fact-based knowledge to students.</w:t>
            </w:r>
          </w:p>
        </w:tc>
      </w:tr>
      <w:tr>
        <w:trPr>
          <w:cantSplit w:val="0"/>
          <w:tblHeader w:val="0"/>
        </w:trPr>
        <w:tc>
          <w:tcPr/>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Assessment</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c>
          <w:tcPr/>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Teachers should encourage gifted students to consider how they can best show mastery of concepts.  Students should be involved in creating assessment rubrics and judging their work against high standards that they co-create. </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Assessments should combine structure with choice and allow for multiple means of demonstration of mastery.  Students should be free to determine the best ways that their mastery can be demonstrated, with teacher consultation.  </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Assessments should not be limited to typical, traditional, paper-based assessments. </w:t>
            </w:r>
          </w:p>
        </w:tc>
      </w:tr>
    </w:tbl>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Adapted from Tomlinson, C. A., “What it Means to Teach Gifted Learners Well”.  Available: </w:t>
      </w:r>
      <w:hyperlink r:id="rId23">
        <w:r w:rsidDel="00000000" w:rsidR="00000000" w:rsidRPr="00000000">
          <w:rPr>
            <w:rFonts w:ascii="Calibri" w:cs="Calibri" w:eastAsia="Calibri" w:hAnsi="Calibri"/>
            <w:i w:val="1"/>
            <w:color w:val="0000ff"/>
            <w:sz w:val="18"/>
            <w:szCs w:val="18"/>
            <w:u w:val="single"/>
            <w:rtl w:val="0"/>
          </w:rPr>
          <w:t xml:space="preserve">http://www.nagc.org/resources-publications/gifted-education-practices/what-it-means-teach-gifted-learners-well</w:t>
        </w:r>
      </w:hyperlink>
      <w:r w:rsidDel="00000000" w:rsidR="00000000" w:rsidRPr="00000000">
        <w:fldChar w:fldCharType="begin"/>
        <w:instrText xml:space="preserve"> HYPERLINK "http://www.nagc.org/resources-publications/gifted-education-practices/what-it-means-teach-gifted-learners-well" </w:instrText>
        <w:fldChar w:fldCharType="separate"/>
      </w: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fldChar w:fldCharType="end"/>
      </w:r>
      <w:r w:rsidDel="00000000" w:rsidR="00000000" w:rsidRPr="00000000">
        <w:fldChar w:fldCharType="begin"/>
        <w:instrText xml:space="preserve"> HYPERLINK "http://www.nagc.org/resources-publications/gifted-education-practices/what-it-means-teach-gifted-learners-well" </w:instrText>
        <w:fldChar w:fldCharType="separate"/>
      </w:r>
      <w:r w:rsidDel="00000000" w:rsidR="00000000" w:rsidRPr="00000000">
        <w:rPr>
          <w:rtl w:val="0"/>
        </w:rPr>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1"/>
          <w:u w:val="single"/>
        </w:rPr>
      </w:pPr>
      <w:r w:rsidDel="00000000" w:rsidR="00000000" w:rsidRPr="00000000">
        <w:fldChar w:fldCharType="end"/>
      </w:r>
      <w:r w:rsidDel="00000000" w:rsidR="00000000" w:rsidRPr="00000000">
        <w:rPr>
          <w:rFonts w:ascii="Calibri" w:cs="Calibri" w:eastAsia="Calibri" w:hAnsi="Calibri"/>
          <w:b w:val="1"/>
          <w:u w:val="single"/>
          <w:rtl w:val="0"/>
        </w:rPr>
        <w:t xml:space="preserve">GT Resources</w:t>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National Society for Gifted and Talented: </w:t>
      </w:r>
      <w:hyperlink r:id="rId24">
        <w:r w:rsidDel="00000000" w:rsidR="00000000" w:rsidRPr="00000000">
          <w:rPr>
            <w:rFonts w:ascii="Calibri" w:cs="Calibri" w:eastAsia="Calibri" w:hAnsi="Calibri"/>
            <w:color w:val="0000ff"/>
            <w:u w:val="single"/>
            <w:rtl w:val="0"/>
          </w:rPr>
          <w:t xml:space="preserve">http://www.nsgt.org/</w:t>
        </w:r>
      </w:hyperlink>
      <w:r w:rsidDel="00000000" w:rsidR="00000000" w:rsidRPr="00000000">
        <w:fldChar w:fldCharType="begin"/>
        <w:instrText xml:space="preserve"> HYPERLINK "http://www.nsgt.org/" </w:instrText>
        <w:fldChar w:fldCharType="separate"/>
      </w: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fldChar w:fldCharType="end"/>
      </w:r>
      <w:r w:rsidDel="00000000" w:rsidR="00000000" w:rsidRPr="00000000">
        <w:rPr>
          <w:rFonts w:ascii="Calibri" w:cs="Calibri" w:eastAsia="Calibri" w:hAnsi="Calibri"/>
          <w:rtl w:val="0"/>
        </w:rPr>
        <w:t xml:space="preserve">National Association for Gifted Children: </w:t>
      </w:r>
      <w:hyperlink r:id="rId25">
        <w:r w:rsidDel="00000000" w:rsidR="00000000" w:rsidRPr="00000000">
          <w:rPr>
            <w:rFonts w:ascii="Calibri" w:cs="Calibri" w:eastAsia="Calibri" w:hAnsi="Calibri"/>
            <w:color w:val="0000ff"/>
            <w:u w:val="single"/>
            <w:rtl w:val="0"/>
          </w:rPr>
          <w:t xml:space="preserve">https://www.nagc.org/</w:t>
        </w:r>
      </w:hyperlink>
      <w:r w:rsidDel="00000000" w:rsidR="00000000" w:rsidRPr="00000000">
        <w:fldChar w:fldCharType="begin"/>
        <w:instrText xml:space="preserve"> HYPERLINK "https://www.nagc.org/" </w:instrText>
        <w:fldChar w:fldCharType="separate"/>
      </w:r>
      <w:r w:rsidDel="00000000" w:rsidR="00000000" w:rsidRPr="00000000">
        <w:rPr>
          <w:rtl w:val="0"/>
        </w:rPr>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fldChar w:fldCharType="end"/>
      </w:r>
      <w:r w:rsidDel="00000000" w:rsidR="00000000" w:rsidRPr="00000000">
        <w:rPr>
          <w:rFonts w:ascii="Calibri" w:cs="Calibri" w:eastAsia="Calibri" w:hAnsi="Calibri"/>
          <w:rtl w:val="0"/>
        </w:rPr>
        <w:t xml:space="preserve">New Jersey Association for Gifted Children: </w:t>
      </w:r>
      <w:hyperlink r:id="rId26">
        <w:r w:rsidDel="00000000" w:rsidR="00000000" w:rsidRPr="00000000">
          <w:rPr>
            <w:rFonts w:ascii="Calibri" w:cs="Calibri" w:eastAsia="Calibri" w:hAnsi="Calibri"/>
            <w:color w:val="0000ff"/>
            <w:u w:val="single"/>
            <w:rtl w:val="0"/>
          </w:rPr>
          <w:t xml:space="preserve">http://www.njagc.org/</w:t>
        </w:r>
      </w:hyperlink>
      <w:r w:rsidDel="00000000" w:rsidR="00000000" w:rsidRPr="00000000">
        <w:fldChar w:fldCharType="begin"/>
        <w:instrText xml:space="preserve"> HYPERLINK "http://www.njagc.org/" </w:instrText>
        <w:fldChar w:fldCharType="separate"/>
      </w:r>
      <w:r w:rsidDel="00000000" w:rsidR="00000000" w:rsidRPr="00000000">
        <w:rPr>
          <w:rtl w:val="0"/>
        </w:rPr>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E4">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hd w:fill="f5f7f8" w:val="clear"/>
        <w:spacing w:after="140" w:before="0" w:lineRule="auto"/>
        <w:rPr/>
      </w:pPr>
      <w:bookmarkStart w:colFirst="0" w:colLast="0" w:name="_cksyqwdywyz0" w:id="6"/>
      <w:bookmarkEnd w:id="6"/>
      <w:r w:rsidDel="00000000" w:rsidR="00000000" w:rsidRPr="00000000">
        <w:fldChar w:fldCharType="end"/>
      </w:r>
      <w:r w:rsidDel="00000000" w:rsidR="00000000" w:rsidRPr="00000000">
        <w:rPr>
          <w:rtl w:val="0"/>
        </w:rPr>
        <w:t xml:space="preserve">Additional Specific Info for GT Students in the Business Context</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fldChar w:fldCharType="begin"/>
        <w:instrText xml:space="preserve"> HYPERLINK "http://www.njagc.org/" </w:instrText>
        <w:fldChar w:fldCharType="separate"/>
      </w: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Calibri" w:cs="Calibri" w:eastAsia="Calibri" w:hAnsi="Calibri"/>
          <w:rtl w:val="0"/>
        </w:rPr>
        <w:t xml:space="preserve">There are extensive opportunities for students to advance their study of business technology in a real-world, applicative setting.  Teachers may look to some of the following organizations for content, organizational frameworks, or network information: </w:t>
      </w:r>
      <w:r w:rsidDel="00000000" w:rsidR="00000000" w:rsidRPr="00000000">
        <w:fldChar w:fldCharType="end"/>
      </w: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E8">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DECA (</w:t>
      </w:r>
      <w:hyperlink r:id="rId27">
        <w:r w:rsidDel="00000000" w:rsidR="00000000" w:rsidRPr="00000000">
          <w:rPr>
            <w:color w:val="1155cc"/>
            <w:u w:val="single"/>
            <w:rtl w:val="0"/>
          </w:rPr>
          <w:t xml:space="preserve">https://www.deca.org/</w:t>
        </w:r>
      </w:hyperlink>
      <w:r w:rsidDel="00000000" w:rsidR="00000000" w:rsidRPr="00000000">
        <w:rPr>
          <w:rtl w:val="0"/>
        </w:rPr>
      </w:r>
    </w:p>
    <w:p w:rsidR="00000000" w:rsidDel="00000000" w:rsidP="00000000" w:rsidRDefault="00000000" w:rsidRPr="00000000" w14:paraId="000000E9">
      <w:pPr>
        <w:pageBreakBefore w:val="0"/>
        <w:numPr>
          <w:ilvl w:val="0"/>
          <w:numId w:val="1"/>
        </w:numPr>
        <w:pBdr>
          <w:top w:space="0" w:sz="0" w:val="nil"/>
          <w:left w:space="0" w:sz="0" w:val="nil"/>
          <w:bottom w:space="0" w:sz="0" w:val="nil"/>
          <w:right w:space="0" w:sz="0" w:val="nil"/>
          <w:between w:space="0" w:sz="0" w:val="nil"/>
        </w:pBdr>
        <w:shd w:fill="auto" w:val="clear"/>
        <w:ind w:left="720" w:hanging="360"/>
        <w:rPr>
          <w:color w:val="1155cc"/>
          <w:u w:val="none"/>
        </w:rPr>
      </w:pPr>
      <w:r w:rsidDel="00000000" w:rsidR="00000000" w:rsidRPr="00000000">
        <w:rPr>
          <w:rtl w:val="0"/>
        </w:rPr>
        <w:t xml:space="preserve">Learn Do Earn (</w:t>
      </w:r>
      <w:hyperlink r:id="rId28">
        <w:r w:rsidDel="00000000" w:rsidR="00000000" w:rsidRPr="00000000">
          <w:rPr>
            <w:color w:val="1155cc"/>
            <w:u w:val="single"/>
            <w:rtl w:val="0"/>
          </w:rPr>
          <w:t xml:space="preserve">https://www.njchamberfoundation.org/education-training/learn-do-earn</w:t>
        </w:r>
      </w:hyperlink>
      <w:r w:rsidDel="00000000" w:rsidR="00000000" w:rsidRPr="00000000">
        <w:rPr>
          <w:rtl w:val="0"/>
        </w:rPr>
        <w:t xml:space="preserve">)’</w:t>
      </w:r>
    </w:p>
    <w:p w:rsidR="00000000" w:rsidDel="00000000" w:rsidP="00000000" w:rsidRDefault="00000000" w:rsidRPr="00000000" w14:paraId="000000EA">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Skills USA (</w:t>
      </w:r>
      <w:hyperlink r:id="rId29">
        <w:r w:rsidDel="00000000" w:rsidR="00000000" w:rsidRPr="00000000">
          <w:rPr>
            <w:color w:val="1155cc"/>
            <w:u w:val="single"/>
            <w:rtl w:val="0"/>
          </w:rPr>
          <w:t xml:space="preserve">https://www.skillsusa.org/</w:t>
        </w:r>
      </w:hyperlink>
      <w:r w:rsidDel="00000000" w:rsidR="00000000" w:rsidRPr="00000000">
        <w:rPr>
          <w:rtl w:val="0"/>
        </w:rPr>
        <w:t xml:space="preserve">)</w:t>
      </w:r>
    </w:p>
    <w:p w:rsidR="00000000" w:rsidDel="00000000" w:rsidP="00000000" w:rsidRDefault="00000000" w:rsidRPr="00000000" w14:paraId="000000EB">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Blue Ocean Entrepreneurship Competition (</w:t>
      </w:r>
      <w:hyperlink r:id="rId30">
        <w:r w:rsidDel="00000000" w:rsidR="00000000" w:rsidRPr="00000000">
          <w:rPr>
            <w:color w:val="1155cc"/>
            <w:u w:val="single"/>
            <w:rtl w:val="0"/>
          </w:rPr>
          <w:t xml:space="preserve">https://blueoceancompetition.org/</w:t>
        </w:r>
      </w:hyperlink>
      <w:r w:rsidDel="00000000" w:rsidR="00000000" w:rsidRPr="00000000">
        <w:rPr>
          <w:rtl w:val="0"/>
        </w:rPr>
        <w:t xml:space="preserve">)</w:t>
      </w: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Verdana"/>
  <w:font w:name="Arial"/>
  <w:font w:name="Time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Style w:val="FootnoteReference"/>
          <w:vertAlign w:val="superscript"/>
        </w:rPr>
        <w:footnoteRef/>
      </w:r>
      <w:r w:rsidDel="00000000" w:rsidR="00000000" w:rsidRPr="00000000">
        <w:rPr>
          <w:rFonts w:ascii="Cambria" w:cs="Cambria" w:eastAsia="Cambria" w:hAnsi="Cambria"/>
          <w:b w:val="0"/>
          <w:sz w:val="24"/>
          <w:szCs w:val="24"/>
          <w:rtl w:val="0"/>
        </w:rPr>
        <w:t xml:space="preserve"> </w:t>
      </w:r>
      <w:r w:rsidDel="00000000" w:rsidR="00000000" w:rsidRPr="00000000">
        <w:rPr>
          <w:rFonts w:ascii="Cambria" w:cs="Cambria" w:eastAsia="Cambria" w:hAnsi="Cambria"/>
          <w:b w:val="0"/>
          <w:sz w:val="20"/>
          <w:szCs w:val="20"/>
          <w:rtl w:val="0"/>
        </w:rPr>
        <w:t xml:space="preserve">Adapted from National Center for Learning Disabilities, (2005) </w:t>
      </w:r>
      <w:hyperlink r:id="rId1">
        <w:r w:rsidDel="00000000" w:rsidR="00000000" w:rsidRPr="00000000">
          <w:rPr>
            <w:rFonts w:ascii="Cambria" w:cs="Cambria" w:eastAsia="Cambria" w:hAnsi="Cambria"/>
            <w:b w:val="0"/>
            <w:color w:val="0000ff"/>
            <w:sz w:val="20"/>
            <w:szCs w:val="20"/>
            <w:u w:val="single"/>
            <w:rtl w:val="0"/>
          </w:rPr>
          <w:t xml:space="preserve">http://www.cehd.umn.edu/nceo/onlinepubs/NCLD/Accommodations.pdf</w:t>
        </w:r>
      </w:hyperlink>
      <w:r w:rsidDel="00000000" w:rsidR="00000000" w:rsidRPr="00000000">
        <w:fldChar w:fldCharType="begin"/>
        <w:instrText xml:space="preserve"> HYPERLINK "http://www.cehd.umn.edu/nceo/onlinepubs/NCLD/Accommodations.pdf" </w:instrText>
        <w:fldChar w:fldCharType="separate"/>
      </w: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footnote>
  <w:footnote w:id="1">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0" w:before="0" w:line="240" w:lineRule="auto"/>
        <w:rPr>
          <w:rFonts w:ascii="Cambria" w:cs="Cambria" w:eastAsia="Cambria" w:hAnsi="Cambria"/>
          <w:b w:val="0"/>
          <w:sz w:val="20"/>
          <w:szCs w:val="20"/>
        </w:rPr>
      </w:pPr>
      <w:r w:rsidDel="00000000" w:rsidR="00000000" w:rsidRPr="00000000">
        <w:fldChar w:fldCharType="end"/>
      </w:r>
      <w:r w:rsidDel="00000000" w:rsidR="00000000" w:rsidRPr="00000000">
        <w:rPr>
          <w:rFonts w:ascii="Cambria" w:cs="Cambria" w:eastAsia="Cambria" w:hAnsi="Cambria"/>
          <w:b w:val="0"/>
          <w:sz w:val="20"/>
          <w:szCs w:val="20"/>
          <w:rtl w:val="0"/>
        </w:rPr>
        <w:t xml:space="preserve"> http://www.state.nj.us/education/genfo/faq/faq_gandt.htm</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080" w:hanging="360"/>
      </w:pPr>
      <w:rPr>
        <w:rFonts w:ascii="Arial" w:cs="Arial" w:eastAsia="Arial" w:hAnsi="Arial"/>
      </w:rPr>
    </w:lvl>
    <w:lvl w:ilvl="1">
      <w:start w:val="1"/>
      <w:numFmt w:val="bullet"/>
      <w:lvlText w:val="o"/>
      <w:lvlJc w:val="left"/>
      <w:pPr>
        <w:ind w:left="1800" w:hanging="360"/>
      </w:pPr>
      <w:rPr>
        <w:rFonts w:ascii="Arial" w:cs="Arial" w:eastAsia="Arial" w:hAnsi="Arial"/>
      </w:rPr>
    </w:lvl>
    <w:lvl w:ilvl="2">
      <w:start w:val="1"/>
      <w:numFmt w:val="bullet"/>
      <w:lvlText w:val="▪"/>
      <w:lvlJc w:val="left"/>
      <w:pPr>
        <w:ind w:left="2520" w:hanging="360"/>
      </w:pPr>
      <w:rPr>
        <w:rFonts w:ascii="Arial" w:cs="Arial" w:eastAsia="Arial" w:hAnsi="Arial"/>
      </w:rPr>
    </w:lvl>
    <w:lvl w:ilvl="3">
      <w:start w:val="1"/>
      <w:numFmt w:val="bullet"/>
      <w:lvlText w:val="●"/>
      <w:lvlJc w:val="left"/>
      <w:pPr>
        <w:ind w:left="3240" w:hanging="360"/>
      </w:pPr>
      <w:rPr>
        <w:rFonts w:ascii="Arial" w:cs="Arial" w:eastAsia="Arial" w:hAnsi="Arial"/>
      </w:rPr>
    </w:lvl>
    <w:lvl w:ilvl="4">
      <w:start w:val="1"/>
      <w:numFmt w:val="bullet"/>
      <w:lvlText w:val="o"/>
      <w:lvlJc w:val="left"/>
      <w:pPr>
        <w:ind w:left="3960" w:hanging="360"/>
      </w:pPr>
      <w:rPr>
        <w:rFonts w:ascii="Arial" w:cs="Arial" w:eastAsia="Arial" w:hAnsi="Arial"/>
      </w:rPr>
    </w:lvl>
    <w:lvl w:ilvl="5">
      <w:start w:val="1"/>
      <w:numFmt w:val="bullet"/>
      <w:lvlText w:val="▪"/>
      <w:lvlJc w:val="left"/>
      <w:pPr>
        <w:ind w:left="4680" w:hanging="360"/>
      </w:pPr>
      <w:rPr>
        <w:rFonts w:ascii="Arial" w:cs="Arial" w:eastAsia="Arial" w:hAnsi="Arial"/>
      </w:rPr>
    </w:lvl>
    <w:lvl w:ilvl="6">
      <w:start w:val="1"/>
      <w:numFmt w:val="bullet"/>
      <w:lvlText w:val="●"/>
      <w:lvlJc w:val="left"/>
      <w:pPr>
        <w:ind w:left="5400" w:hanging="360"/>
      </w:pPr>
      <w:rPr>
        <w:rFonts w:ascii="Arial" w:cs="Arial" w:eastAsia="Arial" w:hAnsi="Arial"/>
      </w:rPr>
    </w:lvl>
    <w:lvl w:ilvl="7">
      <w:start w:val="1"/>
      <w:numFmt w:val="bullet"/>
      <w:lvlText w:val="o"/>
      <w:lvlJc w:val="left"/>
      <w:pPr>
        <w:ind w:left="6120" w:hanging="360"/>
      </w:pPr>
      <w:rPr>
        <w:rFonts w:ascii="Arial" w:cs="Arial" w:eastAsia="Arial" w:hAnsi="Arial"/>
      </w:rPr>
    </w:lvl>
    <w:lvl w:ilvl="8">
      <w:start w:val="1"/>
      <w:numFmt w:val="bullet"/>
      <w:lvlText w:val="▪"/>
      <w:lvlJc w:val="left"/>
      <w:pPr>
        <w:ind w:left="684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6">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7">
    <w:lvl w:ilvl="0">
      <w:start w:val="1"/>
      <w:numFmt w:val="bullet"/>
      <w:lvlText w:val="●"/>
      <w:lvlJc w:val="left"/>
      <w:pPr>
        <w:ind w:left="720" w:hanging="360"/>
      </w:pPr>
      <w:rPr>
        <w:rFonts w:ascii="Verdana" w:cs="Verdana" w:eastAsia="Verdana" w:hAnsi="Verdana"/>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Verdana" w:cs="Verdana" w:eastAsia="Verdana" w:hAnsi="Verdana"/>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100" w:before="100" w:line="240" w:lineRule="auto"/>
    </w:pPr>
    <w:rPr>
      <w:rFonts w:ascii="Times" w:cs="Times" w:eastAsia="Times" w:hAnsi="Times"/>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udltheorypractice.cast.org/home?4" TargetMode="External"/><Relationship Id="rId22" Type="http://schemas.openxmlformats.org/officeDocument/2006/relationships/image" Target="media/image3.png"/><Relationship Id="rId21" Type="http://schemas.openxmlformats.org/officeDocument/2006/relationships/image" Target="media/image2.png"/><Relationship Id="rId24" Type="http://schemas.openxmlformats.org/officeDocument/2006/relationships/hyperlink" Target="http://www.nsgt.org/" TargetMode="External"/><Relationship Id="rId23" Type="http://schemas.openxmlformats.org/officeDocument/2006/relationships/hyperlink" Target="http://www.nagc.org/resources-publications/gifted-education-practices/what-it-means-teach-gifted-learners-wel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tecweb.org/styles/gardner.html" TargetMode="External"/><Relationship Id="rId26" Type="http://schemas.openxmlformats.org/officeDocument/2006/relationships/hyperlink" Target="http://www.njagc.org/" TargetMode="External"/><Relationship Id="rId25" Type="http://schemas.openxmlformats.org/officeDocument/2006/relationships/hyperlink" Target="https://www.nagc.org/" TargetMode="External"/><Relationship Id="rId28" Type="http://schemas.openxmlformats.org/officeDocument/2006/relationships/hyperlink" Target="https://www.njchamberfoundation.org/education-training/learn-do-earn" TargetMode="External"/><Relationship Id="rId27" Type="http://schemas.openxmlformats.org/officeDocument/2006/relationships/hyperlink" Target="https://www.deca.org/"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w.skillsusa.org/" TargetMode="External"/><Relationship Id="rId7" Type="http://schemas.openxmlformats.org/officeDocument/2006/relationships/hyperlink" Target="http://www.umassd.edu/dss/resources/facultystaff/howtoteachandaccommodate/howtoaccommodatedifferentlearningstyles/" TargetMode="External"/><Relationship Id="rId8" Type="http://schemas.openxmlformats.org/officeDocument/2006/relationships/hyperlink" Target="http://www.tecweb.org/styles/gardner.html" TargetMode="External"/><Relationship Id="rId30" Type="http://schemas.openxmlformats.org/officeDocument/2006/relationships/hyperlink" Target="https://blueoceancompetition.org/" TargetMode="External"/><Relationship Id="rId11" Type="http://schemas.openxmlformats.org/officeDocument/2006/relationships/hyperlink" Target="https://aae.boisestate.edu/know-your-learning-style/" TargetMode="External"/><Relationship Id="rId10" Type="http://schemas.openxmlformats.org/officeDocument/2006/relationships/image" Target="media/image1.png"/><Relationship Id="rId13" Type="http://schemas.openxmlformats.org/officeDocument/2006/relationships/hyperlink" Target="https://aae.boisestate.edu/know-your-learning-style/" TargetMode="External"/><Relationship Id="rId12" Type="http://schemas.openxmlformats.org/officeDocument/2006/relationships/hyperlink" Target="https://aae.boisestate.edu/know-your-learning-style/" TargetMode="External"/><Relationship Id="rId15" Type="http://schemas.openxmlformats.org/officeDocument/2006/relationships/hyperlink" Target="http://www.ssa.gov/work/ServiceProviders/BPAODirectory.html&amp;exittitle=www.ssa.gov/work/ServiceProviders/BPAODirectory.html&amp;fedpage=yes" TargetMode="External"/><Relationship Id="rId14" Type="http://schemas.openxmlformats.org/officeDocument/2006/relationships/hyperlink" Target="http://www.ldonline.org/indepth/accommodations" TargetMode="External"/><Relationship Id="rId17" Type="http://schemas.openxmlformats.org/officeDocument/2006/relationships/hyperlink" Target="http://www.ldonline.org/article/15338/" TargetMode="External"/><Relationship Id="rId16" Type="http://schemas.openxmlformats.org/officeDocument/2006/relationships/hyperlink" Target="https://aae.boisestate.edu/know-your-learning-style/" TargetMode="External"/><Relationship Id="rId19" Type="http://schemas.openxmlformats.org/officeDocument/2006/relationships/hyperlink" Target="http://www.udlcenter.org/" TargetMode="External"/><Relationship Id="rId18" Type="http://schemas.openxmlformats.org/officeDocument/2006/relationships/hyperlink" Target="http://www.cast.org/our-work/about-udl.html#.VrJILjYrLz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ehd.umn.edu/nceo/onlinepubs/NCLD/Accommod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