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ELA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K-2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In English/Language Arts, the role of technology is in large part to support the standards domains of reading, writing, speaking &amp; listening, and language.  Students might benefit from using technology as a platform to engage in work that allows them to pursue mastery of these standards using interactive programs, programs for publishing and reading of others’ work, phonics and/or language-acquisition software or tools, and electronic formats of printed works.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8.1.2.A.1</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basic features of a digital device and explain its purpose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8.1.2.A.2</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using a word processing application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the common uses of at least two different digital applications and identify the advantages and disadvantages of using each.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8.1.2.A.4</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developmentally appropriate navigation skills in virtual environments (i.e. games, museums).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8.1.2.A.5</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spreadsheet and sort the information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8.1.2.A.6</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structure and components of a database.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8.1.2.A.7</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Enter information into a database or spreadsheet and filter the information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Waterford Institute</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8.1.2.B.1</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83">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Students use flipcams to capture photographs or videos</w:t>
            </w:r>
          </w:p>
          <w:p w:rsidR="00000000" w:rsidDel="00000000" w:rsidP="00000000" w:rsidRDefault="00000000" w:rsidRPr="00000000" w14:paraId="00000084">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video images to create a story using Google Applications.</w:t>
            </w:r>
          </w:p>
          <w:p w:rsidR="00000000" w:rsidDel="00000000" w:rsidP="00000000" w:rsidRDefault="00000000" w:rsidRPr="00000000" w14:paraId="00000085">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6">
            <w:pPr>
              <w:pageBreakBefore w:val="0"/>
              <w:numPr>
                <w:ilvl w:val="0"/>
                <w:numId w:val="3"/>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With support, use digital apps to create live cartoons using Toontastic or photographing pages from a book and recording the reading of pages using Story Kit.</w:t>
            </w:r>
            <w:r w:rsidDel="00000000" w:rsidR="00000000" w:rsidRPr="00000000">
              <w:rPr>
                <w:rtl w:val="0"/>
              </w:rPr>
            </w:r>
          </w:p>
        </w:tc>
      </w:tr>
    </w:tbl>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A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8.1.2.C.1</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Skype to partner with classrooms abroad and engage in discussion</w:t>
            </w:r>
          </w:p>
          <w:p w:rsidR="00000000" w:rsidDel="00000000" w:rsidP="00000000" w:rsidRDefault="00000000" w:rsidRPr="00000000" w14:paraId="000000B7">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collaborative and/or competitive interactive digital games for learning</w:t>
            </w:r>
          </w:p>
          <w:p w:rsidR="00000000" w:rsidDel="00000000" w:rsidP="00000000" w:rsidRDefault="00000000" w:rsidRPr="00000000" w14:paraId="000000B8">
            <w:pPr>
              <w:pageBreakBefore w:val="0"/>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B9">
            <w:pPr>
              <w:pageBreakBefore w:val="0"/>
              <w:numPr>
                <w:ilvl w:val="0"/>
                <w:numId w:val="4"/>
              </w:numPr>
              <w:ind w:left="720" w:hanging="360"/>
              <w:rPr>
                <w:rFonts w:ascii="Calibri" w:cs="Calibri" w:eastAsia="Calibri" w:hAnsi="Calibri"/>
              </w:rPr>
            </w:pPr>
            <w:r w:rsidDel="00000000" w:rsidR="00000000" w:rsidRPr="00000000">
              <w:rPr>
                <w:rFonts w:ascii="Calibri" w:cs="Calibri" w:eastAsia="Calibri" w:hAnsi="Calibri"/>
                <w:sz w:val="20"/>
                <w:szCs w:val="20"/>
                <w:rtl w:val="0"/>
              </w:rPr>
              <w:t xml:space="preserve">Use Podcasts for kids (Radio WIllow Web, Wild Animal Chronicles, Children’s Fun Storytime, Poem of the Day, The Science Show for Kids, Bookwink) to follow current events and engage in literature discussions.</w:t>
            </w:r>
            <w:r w:rsidDel="00000000" w:rsidR="00000000" w:rsidRPr="00000000">
              <w:rPr>
                <w:rtl w:val="0"/>
              </w:rPr>
            </w:r>
          </w:p>
        </w:tc>
      </w:tr>
    </w:tbl>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tc>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8.1.2.D.1</w:t>
            </w: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Key Activities:</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D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w:t>
            </w:r>
          </w:p>
          <w:p w:rsidR="00000000" w:rsidDel="00000000" w:rsidP="00000000" w:rsidRDefault="00000000" w:rsidRPr="00000000" w14:paraId="000000D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E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w:t>
            </w:r>
            <w:hyperlink r:id="rId6">
              <w:r w:rsidDel="00000000" w:rsidR="00000000" w:rsidRPr="00000000">
                <w:rPr>
                  <w:rFonts w:ascii="Calibri" w:cs="Calibri" w:eastAsia="Calibri" w:hAnsi="Calibri"/>
                  <w:color w:val="0000ff"/>
                  <w:sz w:val="20"/>
                  <w:szCs w:val="20"/>
                  <w:u w:val="single"/>
                  <w:rtl w:val="0"/>
                </w:rPr>
                <w:t xml:space="preserve">https://www.commonsensemedia.org/videos/copyright-and-fair-use-animation</w:t>
              </w:r>
            </w:hyperlink>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r w:rsidDel="00000000" w:rsidR="00000000" w:rsidRPr="00000000">
              <w:fldChar w:fldCharType="end"/>
            </w:r>
          </w:p>
        </w:tc>
      </w:tr>
    </w:tbl>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fldChar w:fldCharType="begin"/>
        <w:instrText xml:space="preserve"> HYPERLINK "https://www.commonsensemedia.org/videos/copyright-and-fair-use-animation" </w:instrText>
        <w:fldChar w:fldCharType="separate"/>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r w:rsidDel="00000000" w:rsidR="00000000" w:rsidRPr="00000000">
        <w:fldChar w:fldCharType="end"/>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fldChar w:fldCharType="begin"/>
              <w:instrText xml:space="preserve"> HYPERLINK "https://www.commonsensemedia.org/videos/copyright-and-fair-use-animation"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Locate, organize, analyze, evaluate, synthesize, and ethically use information from a variety of sources and media. 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digital tools and online resources to explore a problem or issue.</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4">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p>
          <w:p w:rsidR="00000000" w:rsidDel="00000000" w:rsidP="00000000" w:rsidRDefault="00000000" w:rsidRPr="00000000" w14:paraId="00000105">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digital cameras to serve as a model for appropriate school and academic behavior.</w:t>
            </w:r>
          </w:p>
        </w:tc>
      </w:tr>
    </w:tbl>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Plan and manage activities to develop a solution or complete a project. Collect and analyze data to identify solutions and/or make informed decisions. 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8.1.2.E.1</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geographic mapping tools to plan and solve problems.</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(including maps) to guide thinking about problems and how to solve them</w:t>
            </w:r>
          </w:p>
        </w:tc>
      </w:tr>
    </w:tbl>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8.2.2.A.1</w:t>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Define products produced as a result of technology or of nature</w:t>
            </w: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8.2.2.A.2</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designed products and systems are useful at school, home and work</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8.2.2.A.3</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 system and the components that work together to accomplish its purpose.</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4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8.2.2.A.4</w:t>
            </w: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Choose a product to make and plan the tools and materials needed.</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8.2.2.A.5</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design a solution to a problem affecting the community.</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 </w:t>
            </w:r>
          </w:p>
          <w:p w:rsidR="00000000" w:rsidDel="00000000" w:rsidP="00000000" w:rsidRDefault="00000000" w:rsidRPr="00000000" w14:paraId="000001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p>
          <w:p w:rsidR="00000000" w:rsidDel="00000000" w:rsidP="00000000" w:rsidRDefault="00000000" w:rsidRPr="00000000" w14:paraId="0000015F">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Administer project-based learning projects that is based around a driving question, a </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problem, or a product.  Use multimedia resources in order to answer the question, solve   </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 problem, or to create the product.  (Earth conservation, community responsibility,    </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etc).  </w:t>
            </w:r>
          </w:p>
        </w:tc>
      </w:tr>
    </w:tbl>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8.2.2.B.1</w:t>
            </w: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8.2.2.B.2</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8.2.2.B.3</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products or systems that are designed to meet human needs.</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8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8.2.2.B.4</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the ways people live and work has changed because of technology.</w:t>
            </w: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9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9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human impact on environment</w:t>
            </w:r>
          </w:p>
          <w:p w:rsidR="00000000" w:rsidDel="00000000" w:rsidP="00000000" w:rsidRDefault="00000000" w:rsidRPr="00000000" w14:paraId="0000019B">
            <w:pPr>
              <w:pageBreakBefore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technology.  Students will become aware of the convenience of technology, as well as </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10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become aware of good digital responsibility</w:t>
            </w:r>
          </w:p>
        </w:tc>
      </w:tr>
    </w:tbl>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tc>
      </w:tr>
      <w:tr>
        <w:trPr>
          <w:cantSplit w:val="0"/>
          <w:tblHeader w:val="0"/>
        </w:trPr>
        <w:tc>
          <w:tcPr/>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8.2.2.C.1</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Brainstorm ideas on how to solve a problem or build a product.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8.2.2.C.2</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drawing of a product or device that communicates its function to peers and discuss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8.2.2.C.3</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why we need to make new products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8.2.2.C.4</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designed products and brainstorm how to improve one used in the classroom</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8.2.2.C.5</w:t>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the parts of a common toy or tool interact and work as part of a system.</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8.2.2.C.6</w:t>
            </w: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product that has stopped working and brainstorm ideas to correct the problem.</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D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D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1D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8.2.2.D.1</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8.2.2.D.2</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8.2.2.D.3</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8.2.2.D.4</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8.2.2.D.5</w:t>
            </w: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1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problem, or a product.  Use multimedia resources in order to answer the question, solve </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the problem, or to create the product.  (Earth conservation, community responsibility, </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creating team-building games, etc). </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K-2</w:t>
            </w:r>
            <w:r w:rsidDel="00000000" w:rsidR="00000000" w:rsidRPr="00000000">
              <w:rPr>
                <w:rtl w:val="0"/>
              </w:rPr>
            </w:r>
          </w:p>
        </w:tc>
        <w:tc>
          <w:tcPr>
            <w:vMerge w:val="restart"/>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8.2.2.E.1</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List and demonstrate the steps to an everyday task.</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8.2.2.E.2</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how a computer takes input through a series of written commands and then interprets and displays information as output.</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8.2.2.E.3</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algorithms (a sets of instructions) using a pre-defined set of commands (e.g., to move a student or a character through a maze).</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8.2.2.E.4</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8.2.2.E.5</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basic vocabulary words: input, output, the operating system, debug, and algorithm).</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5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6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firstLine="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academic critical thinking</w:t>
            </w:r>
          </w:p>
          <w:p w:rsidR="00000000" w:rsidDel="00000000" w:rsidP="00000000" w:rsidRDefault="00000000" w:rsidRPr="00000000" w14:paraId="00000262">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Lessons on vocabulary for technical conversation</w:t>
            </w:r>
          </w:p>
          <w:p w:rsidR="00000000" w:rsidDel="00000000" w:rsidP="00000000" w:rsidRDefault="00000000" w:rsidRPr="00000000" w14:paraId="00000263">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Protocols for guiding student self-directedness with classroom procedures and </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academic critical thinking.</w:t>
            </w:r>
          </w:p>
          <w:p w:rsidR="00000000" w:rsidDel="00000000" w:rsidP="00000000" w:rsidRDefault="00000000" w:rsidRPr="00000000" w14:paraId="00000265">
            <w:pPr>
              <w:pageBreakBefore w:val="0"/>
              <w:numPr>
                <w:ilvl w:val="0"/>
                <w:numId w:val="1"/>
              </w:numPr>
              <w:pBdr>
                <w:top w:space="0" w:sz="0" w:val="nil"/>
                <w:left w:space="0" w:sz="0" w:val="nil"/>
                <w:bottom w:space="0" w:sz="0" w:val="nil"/>
                <w:right w:space="0" w:sz="0" w:val="nil"/>
                <w:between w:space="0" w:sz="0" w:val="nil"/>
              </w:pBdr>
              <w:shd w:fill="auto" w:val="clear"/>
              <w:ind w:left="720" w:firstLine="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Familiarizing students with the elementary concepts of coding and programming </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ind w:left="1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software (Tynker, Code.org, Kids Can Code) </w:t>
            </w:r>
          </w:p>
        </w:tc>
      </w:tr>
    </w:tbl>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b w:val="1"/>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mmonsensemedia.org/videos/copyright-and-fair-use-ani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