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Appendix D: English Language Learners (ELLs)</w:t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In addition to specific instruction in English as a Second Language (ESL), ELLs need all teachers to use specific techniques, accommodations, and practices to help them 1) access and understand subject-specific content, and 2) learn English language vocabulary, grammar, mechanics, and usage throughout their instructional day. </w:t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Teachers should use the WIDA Can-Do descriptors to match instructional practices to the language skill levels aligned to the student’s WIDA score (1-6 scale)</w:t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Arial Black" w:cs="Arial Black" w:eastAsia="Arial Black" w:hAnsi="Arial Black"/>
        </w:rPr>
      </w:pPr>
      <w:r w:rsidDel="00000000" w:rsidR="00000000" w:rsidRPr="00000000">
        <w:rPr>
          <w:rFonts w:ascii="Arial Black" w:cs="Arial Black" w:eastAsia="Arial Black" w:hAnsi="Arial Black"/>
          <w:rtl w:val="0"/>
        </w:rPr>
        <w:t xml:space="preserve">Grade 1-2 WIDA Can-Do Descriptors</w:t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/>
        <w:drawing>
          <wp:inline distB="0" distT="0" distL="0" distR="0">
            <wp:extent cx="7426507" cy="4462313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426507" cy="44623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Arial Black" w:cs="Arial Black" w:eastAsia="Arial Black" w:hAnsi="Arial Black"/>
        </w:rPr>
      </w:pPr>
      <w:r w:rsidDel="00000000" w:rsidR="00000000" w:rsidRPr="00000000">
        <w:rPr>
          <w:rFonts w:ascii="Arial Black" w:cs="Arial Black" w:eastAsia="Arial Black" w:hAnsi="Arial Black"/>
          <w:rtl w:val="0"/>
        </w:rPr>
        <w:t xml:space="preserve">Grade 1-2 WIDA Can-Do Descriptors</w:t>
      </w:r>
    </w:p>
    <w:p w:rsidR="00000000" w:rsidDel="00000000" w:rsidP="00000000" w:rsidRDefault="00000000" w:rsidRPr="00000000" w14:paraId="000000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/>
        <w:drawing>
          <wp:inline distB="0" distT="0" distL="0" distR="0">
            <wp:extent cx="7426332" cy="3765480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426332" cy="376548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80" w:firstLine="0"/>
        <w:rPr/>
      </w:pPr>
      <w:r w:rsidDel="00000000" w:rsidR="00000000" w:rsidRPr="00000000">
        <w:rPr>
          <w:rtl w:val="0"/>
        </w:rPr>
        <w:t xml:space="preserve">Materials from WIDA Consortium, available </w:t>
      </w:r>
      <w:hyperlink r:id="rId8">
        <w:r w:rsidDel="00000000" w:rsidR="00000000" w:rsidRPr="00000000">
          <w:rPr>
            <w:color w:val="0000ff"/>
            <w:u w:val="single"/>
            <w:rtl w:val="0"/>
          </w:rPr>
          <w:t xml:space="preserve">https://www.wida.us/standards/CAN_DOs/</w:t>
        </w:r>
      </w:hyperlink>
      <w:r w:rsidDel="00000000" w:rsidR="00000000" w:rsidRPr="00000000">
        <w:fldChar w:fldCharType="begin"/>
        <w:instrText xml:space="preserve"> HYPERLINK "https://www.wida.us/standards/CAN_DOs/" </w:instrText>
        <w:fldChar w:fldCharType="separat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8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80" w:firstLine="0"/>
        <w:rPr/>
      </w:pPr>
      <w:bookmarkStart w:colFirst="0" w:colLast="0" w:name="_gjdgxs" w:id="0"/>
      <w:bookmarkEnd w:id="0"/>
      <w:r w:rsidDel="00000000" w:rsidR="00000000" w:rsidRPr="00000000">
        <w:fldChar w:fldCharType="end"/>
      </w:r>
      <w:r w:rsidDel="00000000" w:rsidR="00000000" w:rsidRPr="00000000">
        <w:rPr>
          <w:rtl w:val="0"/>
        </w:rPr>
        <w:t xml:space="preserve">Also see ELL curriculum scaffolds, available online with Lindenwold Public Schools curriculum maps. </w:t>
      </w:r>
    </w:p>
    <w:sectPr>
      <w:pgSz w:h="15840" w:w="12240" w:orient="portrait"/>
      <w:pgMar w:bottom="1440" w:top="1440" w:left="1260" w:right="180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Calibri"/>
  <w:font w:name="Arial Black">
    <w:embedRegular w:fontKey="{00000000-0000-0000-0000-000000000000}" r:id="rId1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Relationship Id="rId8" Type="http://schemas.openxmlformats.org/officeDocument/2006/relationships/hyperlink" Target="https://www.wida.us/standards/CAN_DOs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