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0.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5"/>
        <w:gridCol w:w="1065"/>
        <w:gridCol w:w="2220"/>
        <w:gridCol w:w="1410"/>
        <w:gridCol w:w="1890"/>
        <w:gridCol w:w="3300"/>
        <w:tblGridChange w:id="0">
          <w:tblGrid>
            <w:gridCol w:w="3285"/>
            <w:gridCol w:w="1065"/>
            <w:gridCol w:w="2220"/>
            <w:gridCol w:w="1410"/>
            <w:gridCol w:w="1890"/>
            <w:gridCol w:w="330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color w:val="ffffff"/>
                <w:sz w:val="28"/>
                <w:szCs w:val="28"/>
                <w:rtl w:val="0"/>
              </w:rPr>
              <w:t xml:space="preserve">Unit 3: Credit and Debt Management</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color w:val="ffffff"/>
                <w:rtl w:val="0"/>
              </w:rPr>
              <w:t xml:space="preserve"> (4 Weeks)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9.1.8.C.1 Compare and contrast credit cards and debit cards and the advantages and disadvantages of using each. </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9.1.8.C.3 Compare and contrast debt and credit management strategies. </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9.1.8.C.5 Calculate the cost of borrowing various amounts of money using different types of credit (e.g., credit cards, installment loans, mortgages). </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9.1.8.C.7 Determine potential consequences of using “easy access” credit (e.g., using a line of credit vs. obtaining a loan for a specific purpose). 9.1.8.C.8 Explain the purpose of a credit score and credit record, and summarize borrowers’ credit report rights. </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9.1.8.C.9 Summarize the causes and consequences of personal bankruptcy. </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9.1.8.C.10 Determine when there is a need to seek credit counseling and appropriate times to utilize it.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0"/>
                <w:szCs w:val="20"/>
                <w:rtl w:val="0"/>
              </w:rPr>
              <w:t xml:space="preserve">The students are learning what it means to have good credit and how their credit will  impact their lives. The students will learn what they need to do to get a good credit score so that they may purchase items such as new cars, homes, and get loans from a financial institution. The students will have an understanding that their credit history will impact their lives in college and into their adulthood. The students will work on activities that will show them how to be an informed consumer and how to create a positive credit history for themselves. The students will earn the impact of having a negative credit score and the impact it will have in their adult lives. The students will then be able to impart these lessons into their own personal lives and have a stronger understanding that financial stability is something that should be worked towards and maintained. </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Students will understand the importance of getting and maintaining a good credit score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Students will understand that the buying of goods and services are based upon sound decision making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Students will understand that declaring bankruptcy will have a lasting effect on their personal and professional lives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Students will understand there are different financial options when buying a home/mortgage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w:t>
            </w:r>
          </w:p>
          <w:p w:rsidR="00000000" w:rsidDel="00000000" w:rsidP="00000000" w:rsidRDefault="00000000" w:rsidRPr="00000000" w14:paraId="0000002B">
            <w:pPr>
              <w:pageBreakBefore w:val="0"/>
              <w:numPr>
                <w:ilvl w:val="0"/>
                <w:numId w:val="2"/>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What is a credit score? </w:t>
            </w:r>
          </w:p>
          <w:p w:rsidR="00000000" w:rsidDel="00000000" w:rsidP="00000000" w:rsidRDefault="00000000" w:rsidRPr="00000000" w14:paraId="0000002C">
            <w:pPr>
              <w:pageBreakBefore w:val="0"/>
              <w:numPr>
                <w:ilvl w:val="0"/>
                <w:numId w:val="2"/>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Why is it important to have a good credit score? </w:t>
            </w:r>
          </w:p>
          <w:p w:rsidR="00000000" w:rsidDel="00000000" w:rsidP="00000000" w:rsidRDefault="00000000" w:rsidRPr="00000000" w14:paraId="0000002D">
            <w:pPr>
              <w:pageBreakBefore w:val="0"/>
              <w:numPr>
                <w:ilvl w:val="0"/>
                <w:numId w:val="2"/>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 When purchasing goods and services, how should I go about it? </w:t>
            </w:r>
          </w:p>
          <w:p w:rsidR="00000000" w:rsidDel="00000000" w:rsidP="00000000" w:rsidRDefault="00000000" w:rsidRPr="00000000" w14:paraId="0000002E">
            <w:pPr>
              <w:pageBreakBefore w:val="0"/>
              <w:numPr>
                <w:ilvl w:val="0"/>
                <w:numId w:val="2"/>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What type of mortgage is right for me when I’m ready to buy a home? </w:t>
            </w:r>
          </w:p>
          <w:p w:rsidR="00000000" w:rsidDel="00000000" w:rsidP="00000000" w:rsidRDefault="00000000" w:rsidRPr="00000000" w14:paraId="0000002F">
            <w:pPr>
              <w:pageBreakBefore w:val="0"/>
              <w:numPr>
                <w:ilvl w:val="0"/>
                <w:numId w:val="2"/>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What is bankruptcy? </w:t>
            </w:r>
          </w:p>
          <w:p w:rsidR="00000000" w:rsidDel="00000000" w:rsidP="00000000" w:rsidRDefault="00000000" w:rsidRPr="00000000" w14:paraId="00000030">
            <w:pPr>
              <w:pageBreakBefore w:val="0"/>
              <w:numPr>
                <w:ilvl w:val="0"/>
                <w:numId w:val="2"/>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What are the implications if I declare bankruptcy?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Activities/Strategies</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Evidence (Assessments)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7">
            <w:pPr>
              <w:pageBreakBefore w:val="0"/>
              <w:numPr>
                <w:ilvl w:val="0"/>
                <w:numId w:val="6"/>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The students will know the importance of getting and maintaining  a positive credit score.</w:t>
            </w:r>
          </w:p>
          <w:p w:rsidR="00000000" w:rsidDel="00000000" w:rsidP="00000000" w:rsidRDefault="00000000" w:rsidRPr="00000000" w14:paraId="00000048">
            <w:pPr>
              <w:pageBreakBefore w:val="0"/>
              <w:numPr>
                <w:ilvl w:val="0"/>
                <w:numId w:val="6"/>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The students will understand that making purchases based upon good decision making skills is important for financial stability.</w:t>
            </w:r>
          </w:p>
          <w:p w:rsidR="00000000" w:rsidDel="00000000" w:rsidP="00000000" w:rsidRDefault="00000000" w:rsidRPr="00000000" w14:paraId="00000049">
            <w:pPr>
              <w:pageBreakBefore w:val="0"/>
              <w:numPr>
                <w:ilvl w:val="0"/>
                <w:numId w:val="6"/>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The students will know that there are different options when getting a mortgage and which options might be available.</w:t>
            </w:r>
          </w:p>
          <w:p w:rsidR="00000000" w:rsidDel="00000000" w:rsidP="00000000" w:rsidRDefault="00000000" w:rsidRPr="00000000" w14:paraId="0000004A">
            <w:pPr>
              <w:pageBreakBefore w:val="0"/>
              <w:numPr>
                <w:ilvl w:val="0"/>
                <w:numId w:val="6"/>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The students will understand the option of bankruptcy and implications it has on a person’s financial life.</w:t>
            </w:r>
          </w:p>
        </w:tc>
        <w:tc>
          <w:tcPr>
            <w:gridSpan w:val="2"/>
          </w:tcPr>
          <w:p w:rsidR="00000000" w:rsidDel="00000000" w:rsidP="00000000" w:rsidRDefault="00000000" w:rsidRPr="00000000" w14:paraId="0000004B">
            <w:pPr>
              <w:pageBreakBefore w:val="0"/>
              <w:numPr>
                <w:ilvl w:val="0"/>
                <w:numId w:val="3"/>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Identify what a credit score is and why it is important to have a good score.</w:t>
            </w:r>
          </w:p>
          <w:p w:rsidR="00000000" w:rsidDel="00000000" w:rsidP="00000000" w:rsidRDefault="00000000" w:rsidRPr="00000000" w14:paraId="0000004C">
            <w:pPr>
              <w:pageBreakBefore w:val="0"/>
              <w:numPr>
                <w:ilvl w:val="0"/>
                <w:numId w:val="3"/>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Develop a plan when trying to get a mortgage/buying a home.</w:t>
            </w:r>
          </w:p>
          <w:p w:rsidR="00000000" w:rsidDel="00000000" w:rsidP="00000000" w:rsidRDefault="00000000" w:rsidRPr="00000000" w14:paraId="0000004D">
            <w:pPr>
              <w:pageBreakBefore w:val="0"/>
              <w:numPr>
                <w:ilvl w:val="0"/>
                <w:numId w:val="3"/>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 Identify the issues that might arise when declaring bankruptcy and how it will affect a person.</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tc>
        <w:tc>
          <w:tcPr>
            <w:gridSpan w:val="2"/>
          </w:tcPr>
          <w:p w:rsidR="00000000" w:rsidDel="00000000" w:rsidP="00000000" w:rsidRDefault="00000000" w:rsidRPr="00000000" w14:paraId="00000050">
            <w:pPr>
              <w:pageBreakBefore w:val="0"/>
              <w:numPr>
                <w:ilvl w:val="0"/>
                <w:numId w:val="5"/>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Unit 1-5</w:t>
            </w:r>
          </w:p>
        </w:tc>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Bellringers, lesson activities and projects, guided readings, section assessments, unit tests.</w:t>
            </w:r>
          </w:p>
          <w:p w:rsidR="00000000" w:rsidDel="00000000" w:rsidP="00000000" w:rsidRDefault="00000000" w:rsidRPr="00000000" w14:paraId="00000053">
            <w:pPr>
              <w:rPr>
                <w:sz w:val="20"/>
                <w:szCs w:val="20"/>
              </w:rPr>
            </w:pPr>
            <w:hyperlink r:id="rId6">
              <w:r w:rsidDel="00000000" w:rsidR="00000000" w:rsidRPr="00000000">
                <w:rPr>
                  <w:color w:val="1155cc"/>
                  <w:sz w:val="20"/>
                  <w:szCs w:val="20"/>
                  <w:u w:val="single"/>
                  <w:rtl w:val="0"/>
                </w:rPr>
                <w:t xml:space="preserve">Assessments</w:t>
              </w:r>
            </w:hyperlink>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sz w:val="24"/>
                <w:szCs w:val="24"/>
                <w:u w:val="single"/>
                <w:rtl w:val="0"/>
              </w:rPr>
              <w:t xml:space="preserve">Spiraling for Mastery </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sz w:val="24"/>
                <w:szCs w:val="24"/>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The content of this unit introduces the concepts of making good financial decisions that will lead to positive credit scores, making sound purchasing decisions, and how to find a mortgage that fits the financial demands of the individual. </w:t>
            </w:r>
          </w:p>
        </w:tc>
        <w:tc>
          <w:tcPr>
            <w:gridSpan w:val="2"/>
          </w:tcPr>
          <w:p w:rsidR="00000000" w:rsidDel="00000000" w:rsidP="00000000" w:rsidRDefault="00000000" w:rsidRPr="00000000" w14:paraId="00000064">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Using the previous two units as a basis for creating a strong financial foundation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tc>
        <w:tc>
          <w:tcPr>
            <w:gridSpan w:val="2"/>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sz w:val="20"/>
                <w:szCs w:val="20"/>
              </w:rPr>
            </w:pPr>
            <w:hyperlink r:id="rId7">
              <w:r w:rsidDel="00000000" w:rsidR="00000000" w:rsidRPr="00000000">
                <w:rPr>
                  <w:color w:val="1155cc"/>
                  <w:sz w:val="20"/>
                  <w:szCs w:val="20"/>
                  <w:u w:val="single"/>
                  <w:rtl w:val="0"/>
                </w:rPr>
                <w:t xml:space="preserve">www.Bizkids.com</w:t>
              </w:r>
            </w:hyperlink>
            <w:r w:rsidDel="00000000" w:rsidR="00000000" w:rsidRPr="00000000">
              <w:fldChar w:fldCharType="begin"/>
              <w:instrText xml:space="preserve"> HYPERLINK "http://www.bizkids.com" </w:instrText>
              <w:fldChar w:fldCharType="separate"/>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fldChar w:fldCharType="end"/>
            </w:r>
            <w:hyperlink r:id="rId8">
              <w:r w:rsidDel="00000000" w:rsidR="00000000" w:rsidRPr="00000000">
                <w:rPr>
                  <w:color w:val="1155cc"/>
                  <w:sz w:val="20"/>
                  <w:szCs w:val="20"/>
                  <w:u w:val="single"/>
                  <w:rtl w:val="0"/>
                </w:rPr>
                <w:t xml:space="preserve">www.fianceintheclassroom.com</w:t>
              </w:r>
            </w:hyperlink>
            <w:r w:rsidDel="00000000" w:rsidR="00000000" w:rsidRPr="00000000">
              <w:fldChar w:fldCharType="begin"/>
              <w:instrText xml:space="preserve"> HYPERLINK "http://www.fianceintheclassroom.com" </w:instrText>
              <w:fldChar w:fldCharType="separate"/>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fldChar w:fldCharType="end"/>
            </w:r>
            <w:hyperlink r:id="rId9">
              <w:r w:rsidDel="00000000" w:rsidR="00000000" w:rsidRPr="00000000">
                <w:rPr>
                  <w:color w:val="1155cc"/>
                  <w:sz w:val="20"/>
                  <w:szCs w:val="20"/>
                  <w:u w:val="single"/>
                  <w:rtl w:val="0"/>
                </w:rPr>
                <w:t xml:space="preserve">www.edutopia.org</w:t>
              </w:r>
            </w:hyperlink>
            <w:r w:rsidDel="00000000" w:rsidR="00000000" w:rsidRPr="00000000">
              <w:fldChar w:fldCharType="begin"/>
              <w:instrText xml:space="preserve"> HYPERLINK "http://www.edutopia.org" </w:instrText>
              <w:fldChar w:fldCharType="separate"/>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fldChar w:fldCharType="end"/>
            </w:r>
            <w:hyperlink r:id="rId10">
              <w:r w:rsidDel="00000000" w:rsidR="00000000" w:rsidRPr="00000000">
                <w:rPr>
                  <w:color w:val="1155cc"/>
                  <w:sz w:val="20"/>
                  <w:szCs w:val="20"/>
                  <w:u w:val="single"/>
                  <w:rtl w:val="0"/>
                </w:rPr>
                <w:t xml:space="preserve">www.nea.org</w:t>
              </w:r>
            </w:hyperlink>
            <w:r w:rsidDel="00000000" w:rsidR="00000000" w:rsidRPr="00000000">
              <w:rPr>
                <w:sz w:val="20"/>
                <w:szCs w:val="20"/>
                <w:rtl w:val="0"/>
              </w:rPr>
              <w:t xml:space="preserve">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numPr>
                <w:ilvl w:val="0"/>
                <w:numId w:val="8"/>
              </w:numPr>
              <w:ind w:left="720" w:hanging="360"/>
              <w:rPr>
                <w:sz w:val="20"/>
                <w:szCs w:val="20"/>
                <w:u w:val="none"/>
              </w:rPr>
            </w:pPr>
            <w:r w:rsidDel="00000000" w:rsidR="00000000" w:rsidRPr="00000000">
              <w:rPr>
                <w:sz w:val="20"/>
                <w:szCs w:val="20"/>
                <w:rtl w:val="0"/>
              </w:rPr>
              <w:t xml:space="preserve">CRP1. Act as a responsible and contributing citizen and employee.</w:t>
            </w:r>
          </w:p>
          <w:p w:rsidR="00000000" w:rsidDel="00000000" w:rsidP="00000000" w:rsidRDefault="00000000" w:rsidRPr="00000000" w14:paraId="00000072">
            <w:pPr>
              <w:pageBreakBefore w:val="0"/>
              <w:numPr>
                <w:ilvl w:val="0"/>
                <w:numId w:val="8"/>
              </w:numPr>
              <w:ind w:left="720" w:hanging="360"/>
              <w:rPr>
                <w:sz w:val="20"/>
                <w:szCs w:val="20"/>
                <w:u w:val="none"/>
              </w:rPr>
            </w:pPr>
            <w:r w:rsidDel="00000000" w:rsidR="00000000" w:rsidRPr="00000000">
              <w:rPr>
                <w:sz w:val="20"/>
                <w:szCs w:val="20"/>
                <w:rtl w:val="0"/>
              </w:rPr>
              <w:t xml:space="preserve">CRP3. Attend to personal health and financial well-being.</w:t>
            </w:r>
          </w:p>
          <w:p w:rsidR="00000000" w:rsidDel="00000000" w:rsidP="00000000" w:rsidRDefault="00000000" w:rsidRPr="00000000" w14:paraId="00000073">
            <w:pPr>
              <w:pageBreakBefore w:val="0"/>
              <w:numPr>
                <w:ilvl w:val="0"/>
                <w:numId w:val="8"/>
              </w:numPr>
              <w:ind w:left="720" w:hanging="360"/>
              <w:rPr>
                <w:sz w:val="20"/>
                <w:szCs w:val="20"/>
                <w:u w:val="none"/>
              </w:rPr>
            </w:pPr>
            <w:r w:rsidDel="00000000" w:rsidR="00000000" w:rsidRPr="00000000">
              <w:rPr>
                <w:sz w:val="20"/>
                <w:szCs w:val="20"/>
                <w:rtl w:val="0"/>
              </w:rPr>
              <w:t xml:space="preserve">CRP8. Utilize critical thinking to make sense of problems and persevere in solving them.</w:t>
            </w:r>
          </w:p>
          <w:p w:rsidR="00000000" w:rsidDel="00000000" w:rsidP="00000000" w:rsidRDefault="00000000" w:rsidRPr="00000000" w14:paraId="00000074">
            <w:pPr>
              <w:pageBreakBefore w:val="0"/>
              <w:numPr>
                <w:ilvl w:val="0"/>
                <w:numId w:val="8"/>
              </w:numPr>
              <w:ind w:left="720" w:hanging="360"/>
              <w:rPr>
                <w:sz w:val="20"/>
                <w:szCs w:val="20"/>
                <w:u w:val="none"/>
              </w:rPr>
            </w:pPr>
            <w:r w:rsidDel="00000000" w:rsidR="00000000" w:rsidRPr="00000000">
              <w:rPr>
                <w:sz w:val="20"/>
                <w:szCs w:val="20"/>
                <w:rtl w:val="0"/>
              </w:rPr>
              <w:t xml:space="preserve">CRP10. Plan education and career paths aligned to personal goals.</w:t>
            </w:r>
          </w:p>
          <w:p w:rsidR="00000000" w:rsidDel="00000000" w:rsidP="00000000" w:rsidRDefault="00000000" w:rsidRPr="00000000" w14:paraId="00000075">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sz w:val="20"/>
                <w:szCs w:val="20"/>
                <w:rtl w:val="0"/>
              </w:rPr>
              <w:t xml:space="preserve"> </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FoolProofMe.com online modules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rtl w:val="0"/>
              </w:rPr>
              <w:t xml:space="preserve">Geography- </w:t>
            </w:r>
            <w:r w:rsidDel="00000000" w:rsidR="00000000" w:rsidRPr="00000000">
              <w:rPr>
                <w:sz w:val="20"/>
                <w:szCs w:val="20"/>
                <w:rtl w:val="0"/>
              </w:rPr>
              <w:t xml:space="preserve">Analyze the cost of mortgages based upon the geographic location of the home</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rtl w:val="0"/>
              </w:rPr>
              <w:t xml:space="preserve">Math- </w:t>
            </w:r>
            <w:r w:rsidDel="00000000" w:rsidR="00000000" w:rsidRPr="00000000">
              <w:rPr>
                <w:sz w:val="20"/>
                <w:szCs w:val="20"/>
                <w:rtl w:val="0"/>
              </w:rPr>
              <w:t xml:space="preserve">Compare the costs of a mortgage using a fixed rate or an adjustable rate</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rtl w:val="0"/>
              </w:rPr>
              <w:t xml:space="preserve">Language Arts- </w:t>
            </w:r>
            <w:r w:rsidDel="00000000" w:rsidR="00000000" w:rsidRPr="00000000">
              <w:rPr>
                <w:sz w:val="20"/>
                <w:szCs w:val="20"/>
                <w:rtl w:val="0"/>
              </w:rPr>
              <w:t xml:space="preserve">Research and write an essay on the long term ramifications on declaring bankruptcy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rtl w:val="0"/>
              </w:rPr>
              <w:t xml:space="preserve">Technology- </w:t>
            </w:r>
            <w:r w:rsidDel="00000000" w:rsidR="00000000" w:rsidRPr="00000000">
              <w:rPr>
                <w:sz w:val="20"/>
                <w:szCs w:val="20"/>
                <w:rtl w:val="0"/>
              </w:rPr>
              <w:t xml:space="preserve">Compare locations/cost of homes using a variety of realtor websites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bookmarkStart w:colFirst="0" w:colLast="0" w:name="_gjdgxs" w:id="0"/>
      <w:bookmarkEnd w:id="0"/>
      <w:hyperlink r:id="rId11">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2" w:type="default"/>
      <w:footerReference r:id="rId13"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tabs>
        <w:tab w:val="center" w:pos="4680"/>
        <w:tab w:val="right" w:pos="9360"/>
      </w:tabs>
      <w:spacing w:after="0"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1SW2D1aDmhBKEISuIBYrSwhGonjUki5g62NgzXqndB6A/viewform?usp=send_form" TargetMode="External"/><Relationship Id="rId10" Type="http://schemas.openxmlformats.org/officeDocument/2006/relationships/hyperlink" Target="http://www.nea.or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dutopia.org" TargetMode="External"/><Relationship Id="rId5" Type="http://schemas.openxmlformats.org/officeDocument/2006/relationships/styles" Target="styles.xml"/><Relationship Id="rId6" Type="http://schemas.openxmlformats.org/officeDocument/2006/relationships/hyperlink" Target="https://drive.google.com/drive/folders/14LxUBma3IBk-KzOIySJmOdPGNzH7V1co?usp=share_link" TargetMode="External"/><Relationship Id="rId7" Type="http://schemas.openxmlformats.org/officeDocument/2006/relationships/hyperlink" Target="http://www.bizkids.com" TargetMode="External"/><Relationship Id="rId8" Type="http://schemas.openxmlformats.org/officeDocument/2006/relationships/hyperlink" Target="http://www.fianceintheclassroo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