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8"/>
        <w:gridCol w:w="445"/>
        <w:gridCol w:w="3054"/>
        <w:gridCol w:w="1015"/>
        <w:gridCol w:w="2406"/>
        <w:gridCol w:w="3618"/>
        <w:tblGridChange w:id="0">
          <w:tblGrid>
            <w:gridCol w:w="2638"/>
            <w:gridCol w:w="445"/>
            <w:gridCol w:w="3054"/>
            <w:gridCol w:w="1015"/>
            <w:gridCol w:w="2406"/>
            <w:gridCol w:w="3618"/>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Creative Writing Unit 5: Horror/Mystery/Science Fiction</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April-June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u w:val="single"/>
              </w:rPr>
            </w:pPr>
            <w:r w:rsidDel="00000000" w:rsidR="00000000" w:rsidRPr="00000000">
              <w:rPr>
                <w:b w:val="1"/>
                <w:u w:val="single"/>
                <w:rtl w:val="0"/>
              </w:rPr>
              <w:t xml:space="preserve">Writing</w:t>
            </w:r>
          </w:p>
          <w:p w:rsidR="00000000" w:rsidDel="00000000" w:rsidP="00000000" w:rsidRDefault="00000000" w:rsidRPr="00000000" w14:paraId="0000000C">
            <w:pPr>
              <w:pageBreakBefore w:val="0"/>
              <w:rPr/>
            </w:pPr>
            <w:bookmarkStart w:colFirst="0" w:colLast="0" w:name="_gjdgxs" w:id="0"/>
            <w:bookmarkEnd w:id="0"/>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Text Types and Purposes:</w:t>
            </w:r>
          </w:p>
          <w:p w:rsidR="00000000" w:rsidDel="00000000" w:rsidP="00000000" w:rsidRDefault="00000000" w:rsidRPr="00000000" w14:paraId="0000000E">
            <w:pPr>
              <w:pageBreakBefore w:val="0"/>
              <w:rPr/>
            </w:pPr>
            <w:r w:rsidDel="00000000" w:rsidR="00000000" w:rsidRPr="00000000">
              <w:rPr>
                <w:rtl w:val="0"/>
              </w:rPr>
              <w:t xml:space="preserve">NJSLA.W.9-10.2, NJSLA.W.11-12.2: 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NJSLA.W.9-10.3, NJSLA.W.11-12.3 Write narratives to develop real or imagined experiences or events using effective technique, well-chosen details, and well-structured event sequences.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Production and Distribution of Writing:</w:t>
            </w:r>
          </w:p>
          <w:p w:rsidR="00000000" w:rsidDel="00000000" w:rsidP="00000000" w:rsidRDefault="00000000" w:rsidRPr="00000000" w14:paraId="00000013">
            <w:pPr>
              <w:pageBreakBefore w:val="0"/>
              <w:rPr/>
            </w:pPr>
            <w:r w:rsidDel="00000000" w:rsidR="00000000" w:rsidRPr="00000000">
              <w:rPr>
                <w:rtl w:val="0"/>
              </w:rPr>
              <w:t xml:space="preserve">NJSLA.W.9-10.4, NJSLA.W.11-12.4: Produce clear and coherent writing in which the development, organization, and style are appropriate to task, purpose, and audience.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NJSLA.W.9-10.5, NJSLA.W.11-12.5: Develop and strengthen writing as needed by planning, revising, editing, rewriting, or trying a new approach, focusing on addressing what is most significant for a specific purpose and audience.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NJSLA.W.9-10.6, NJSLA.W.11-12.6: Use technology, including the Internet, to produce, publish, and update individual or shared writing products, taking advantage of technology's capacity to link to other information and to display information flexibly and dynamically.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b w:val="1"/>
                <w:rtl w:val="0"/>
              </w:rPr>
              <w:t xml:space="preserve">Range of Writing:</w:t>
            </w:r>
          </w:p>
          <w:p w:rsidR="00000000" w:rsidDel="00000000" w:rsidP="00000000" w:rsidRDefault="00000000" w:rsidRPr="00000000" w14:paraId="0000001A">
            <w:pPr>
              <w:pageBreakBefore w:val="0"/>
              <w:rPr/>
            </w:pPr>
            <w:r w:rsidDel="00000000" w:rsidR="00000000" w:rsidRPr="00000000">
              <w:rPr>
                <w:rtl w:val="0"/>
              </w:rPr>
              <w:t xml:space="preserve">NJSLA.W.9-10.10, NJSLA.W.11-12.10: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u w:val="single"/>
              </w:rPr>
            </w:pPr>
            <w:r w:rsidDel="00000000" w:rsidR="00000000" w:rsidRPr="00000000">
              <w:rPr>
                <w:b w:val="1"/>
                <w:u w:val="single"/>
                <w:rtl w:val="0"/>
              </w:rPr>
              <w:t xml:space="preserve">Reading: Literature</w:t>
            </w:r>
          </w:p>
          <w:p w:rsidR="00000000" w:rsidDel="00000000" w:rsidP="00000000" w:rsidRDefault="00000000" w:rsidRPr="00000000" w14:paraId="00000022">
            <w:pPr>
              <w:pageBreakBefore w:val="0"/>
              <w:rPr>
                <w:b w:val="1"/>
                <w:u w:val="single"/>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Key Ideas and Details</w:t>
            </w:r>
          </w:p>
          <w:p w:rsidR="00000000" w:rsidDel="00000000" w:rsidP="00000000" w:rsidRDefault="00000000" w:rsidRPr="00000000" w14:paraId="00000024">
            <w:pPr>
              <w:pageBreakBefore w:val="0"/>
              <w:rPr/>
            </w:pPr>
            <w:r w:rsidDel="00000000" w:rsidR="00000000" w:rsidRPr="00000000">
              <w:rPr>
                <w:rtl w:val="0"/>
              </w:rPr>
              <w:t xml:space="preserve">NJSLA.RL.9-10.3: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NJSLA.RL.9-10.6: Analyze a particular point of view or cultural experience reflected in a work of literature from outside the United States, drawing on a wide reading of world literature.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NJSLA.RL.11-12.1: 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NJSLA.RL.11-12.3: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Craft and Structure</w:t>
            </w:r>
          </w:p>
          <w:p w:rsidR="00000000" w:rsidDel="00000000" w:rsidP="00000000" w:rsidRDefault="00000000" w:rsidRPr="00000000" w14:paraId="0000002D">
            <w:pPr>
              <w:pageBreakBefore w:val="0"/>
              <w:rPr/>
            </w:pPr>
            <w:r w:rsidDel="00000000" w:rsidR="00000000" w:rsidRPr="00000000">
              <w:rPr>
                <w:rtl w:val="0"/>
              </w:rPr>
              <w:t xml:space="preserve">NJSLA.RL.11-12.4: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b w:val="1"/>
                <w:rtl w:val="0"/>
              </w:rPr>
              <w:t xml:space="preserve">Integration of Knowledge and Ideas</w:t>
            </w:r>
          </w:p>
          <w:p w:rsidR="00000000" w:rsidDel="00000000" w:rsidP="00000000" w:rsidRDefault="00000000" w:rsidRPr="00000000" w14:paraId="00000030">
            <w:pPr>
              <w:pageBreakBefore w:val="0"/>
              <w:rPr/>
            </w:pPr>
            <w:r w:rsidDel="00000000" w:rsidR="00000000" w:rsidRPr="00000000">
              <w:rPr>
                <w:rtl w:val="0"/>
              </w:rPr>
              <w:t xml:space="preserve">NJSLA.RL.9-10.9: Analyze how an author draws on and transforms source material in a specific work (e.g., how Shakespeare treats a theme or topic from Ovid or the Bible or how a later author draws on a play by Shakespeare).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NJSLA.RL.11-12.7: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Range of Reading and Level of Text Complexity</w:t>
            </w:r>
          </w:p>
          <w:p w:rsidR="00000000" w:rsidDel="00000000" w:rsidP="00000000" w:rsidRDefault="00000000" w:rsidRPr="00000000" w14:paraId="00000035">
            <w:pPr>
              <w:pageBreakBefore w:val="0"/>
              <w:rPr/>
            </w:pPr>
            <w:r w:rsidDel="00000000" w:rsidR="00000000" w:rsidRPr="00000000">
              <w:rPr>
                <w:rtl w:val="0"/>
              </w:rPr>
              <w:t xml:space="preserve">NJSLA.RL.9-10.10: By the end of grade 9/10, read and comprehend literature, including stories, dramas, and poems, in the grades 9-10 text complexity band proficiently, with scaffolding as needed at the high end of the range.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NJSLA.RL.11-12.10: By the end of grade 11/12, read and comprehend literature, including stories, dramas, and poems, in the grades 11-CCR text complexity band proficiently, with scaffolding as needed at the high end of the range.</w:t>
            </w:r>
          </w:p>
        </w:tc>
      </w:tr>
      <w:tr>
        <w:trPr>
          <w:cantSplit w:val="0"/>
          <w:trHeight w:val="1120" w:hRule="atLeast"/>
          <w:tblHeader w:val="0"/>
        </w:trPr>
        <w:tc>
          <w:tcPr>
            <w:gridSpan w:val="6"/>
          </w:tcPr>
          <w:p w:rsidR="00000000" w:rsidDel="00000000" w:rsidP="00000000" w:rsidRDefault="00000000" w:rsidRPr="00000000" w14:paraId="0000003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E">
            <w:pPr>
              <w:pageBreakBefore w:val="0"/>
              <w:rPr/>
            </w:pPr>
            <w:r w:rsidDel="00000000" w:rsidR="00000000" w:rsidRPr="00000000">
              <w:rPr>
                <w:rtl w:val="0"/>
              </w:rPr>
              <w:t xml:space="preserve">This unit introduces students to the process of analyzing and reading literature in the genres of Horror, Mystery, and Science Fiction.  Students will examine works in these genres in various historical contexts.  Key concepts like good versus evil, mystery, suspense, parody, and other story-telling devices will be components of students’ understanding. Students will also examine key literary terms and concepts to help frame their work as creative writers.  This unit will give student the opportunity to apply what they learn into writing for comment, critique, and publication.</w:t>
            </w:r>
          </w:p>
          <w:p w:rsidR="00000000" w:rsidDel="00000000" w:rsidP="00000000" w:rsidRDefault="00000000" w:rsidRPr="00000000" w14:paraId="0000003F">
            <w:pPr>
              <w:pageBreakBefore w:val="0"/>
              <w:rPr>
                <w:sz w:val="20"/>
                <w:szCs w:val="20"/>
              </w:rPr>
            </w:pPr>
            <w:r w:rsidDel="00000000" w:rsidR="00000000" w:rsidRPr="00000000">
              <w:rPr>
                <w:rtl w:val="0"/>
              </w:rPr>
            </w:r>
          </w:p>
        </w:tc>
      </w:tr>
      <w:tr>
        <w:trPr>
          <w:cantSplit w:val="0"/>
          <w:trHeight w:val="1660" w:hRule="atLeast"/>
          <w:tblHeader w:val="0"/>
        </w:trPr>
        <w:tc>
          <w:tcPr>
            <w:gridSpan w:val="6"/>
          </w:tcPr>
          <w:p w:rsidR="00000000" w:rsidDel="00000000" w:rsidP="00000000" w:rsidRDefault="00000000" w:rsidRPr="00000000" w14:paraId="00000045">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46">
            <w:pPr>
              <w:pageBreakBefore w:val="0"/>
              <w:rPr/>
            </w:pPr>
            <w:r w:rsidDel="00000000" w:rsidR="00000000" w:rsidRPr="00000000">
              <w:rPr>
                <w:rtl w:val="0"/>
              </w:rPr>
              <w:t xml:space="preserve">Science Fiction and Horror stories typically contain common and predictable common elements.</w:t>
            </w:r>
          </w:p>
          <w:p w:rsidR="00000000" w:rsidDel="00000000" w:rsidP="00000000" w:rsidRDefault="00000000" w:rsidRPr="00000000" w14:paraId="00000047">
            <w:pPr>
              <w:pageBreakBefore w:val="0"/>
              <w:rPr/>
            </w:pPr>
            <w:r w:rsidDel="00000000" w:rsidR="00000000" w:rsidRPr="00000000">
              <w:rPr>
                <w:rtl w:val="0"/>
              </w:rPr>
              <w:t xml:space="preserve">Mystery stories have common characteristics and elements.</w:t>
            </w:r>
          </w:p>
          <w:p w:rsidR="00000000" w:rsidDel="00000000" w:rsidP="00000000" w:rsidRDefault="00000000" w:rsidRPr="00000000" w14:paraId="00000048">
            <w:pPr>
              <w:pageBreakBefore w:val="0"/>
              <w:rPr/>
            </w:pPr>
            <w:r w:rsidDel="00000000" w:rsidR="00000000" w:rsidRPr="00000000">
              <w:rPr>
                <w:rtl w:val="0"/>
              </w:rPr>
              <w:t xml:space="preserve">Themes are commonly used repeatedly by all authors and are generally broad enough for multiple stories</w:t>
            </w:r>
          </w:p>
          <w:p w:rsidR="00000000" w:rsidDel="00000000" w:rsidP="00000000" w:rsidRDefault="00000000" w:rsidRPr="00000000" w14:paraId="00000049">
            <w:pPr>
              <w:pageBreakBefore w:val="0"/>
              <w:rPr/>
            </w:pPr>
            <w:r w:rsidDel="00000000" w:rsidR="00000000" w:rsidRPr="00000000">
              <w:rPr>
                <w:rtl w:val="0"/>
              </w:rPr>
              <w:t xml:space="preserve">Legends develop over time in response to a community need</w:t>
            </w:r>
          </w:p>
          <w:p w:rsidR="00000000" w:rsidDel="00000000" w:rsidP="00000000" w:rsidRDefault="00000000" w:rsidRPr="00000000" w14:paraId="0000004A">
            <w:pPr>
              <w:pageBreakBefore w:val="0"/>
              <w:rPr/>
            </w:pPr>
            <w:r w:rsidDel="00000000" w:rsidR="00000000" w:rsidRPr="00000000">
              <w:rPr>
                <w:rtl w:val="0"/>
              </w:rPr>
              <w:t xml:space="preserve">Parody is meant to create humor and/or social critique through examining a common understanding in a way that highlights its absurdities</w:t>
            </w:r>
          </w:p>
          <w:p w:rsidR="00000000" w:rsidDel="00000000" w:rsidP="00000000" w:rsidRDefault="00000000" w:rsidRPr="00000000" w14:paraId="0000004B">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1">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What are the elements of horror?</w:t>
            </w:r>
          </w:p>
          <w:p w:rsidR="00000000" w:rsidDel="00000000" w:rsidP="00000000" w:rsidRDefault="00000000" w:rsidRPr="00000000" w14:paraId="00000053">
            <w:pPr>
              <w:pageBreakBefore w:val="0"/>
              <w:rPr/>
            </w:pPr>
            <w:r w:rsidDel="00000000" w:rsidR="00000000" w:rsidRPr="00000000">
              <w:rPr>
                <w:rtl w:val="0"/>
              </w:rPr>
              <w:t xml:space="preserve">What is a mystery?</w:t>
            </w:r>
          </w:p>
          <w:p w:rsidR="00000000" w:rsidDel="00000000" w:rsidP="00000000" w:rsidRDefault="00000000" w:rsidRPr="00000000" w14:paraId="00000054">
            <w:pPr>
              <w:pageBreakBefore w:val="0"/>
              <w:rPr/>
            </w:pPr>
            <w:r w:rsidDel="00000000" w:rsidR="00000000" w:rsidRPr="00000000">
              <w:rPr>
                <w:rtl w:val="0"/>
              </w:rPr>
              <w:t xml:space="preserve">Why do authors use theme of good vs. evil?</w:t>
            </w:r>
          </w:p>
          <w:p w:rsidR="00000000" w:rsidDel="00000000" w:rsidP="00000000" w:rsidRDefault="00000000" w:rsidRPr="00000000" w14:paraId="00000055">
            <w:pPr>
              <w:pageBreakBefore w:val="0"/>
              <w:rPr/>
            </w:pPr>
            <w:r w:rsidDel="00000000" w:rsidR="00000000" w:rsidRPr="00000000">
              <w:rPr>
                <w:rtl w:val="0"/>
              </w:rPr>
              <w:t xml:space="preserve">How do legends develop?</w:t>
            </w:r>
          </w:p>
          <w:p w:rsidR="00000000" w:rsidDel="00000000" w:rsidP="00000000" w:rsidRDefault="00000000" w:rsidRPr="00000000" w14:paraId="00000056">
            <w:pPr>
              <w:pageBreakBefore w:val="0"/>
              <w:rPr/>
            </w:pPr>
            <w:r w:rsidDel="00000000" w:rsidR="00000000" w:rsidRPr="00000000">
              <w:rPr>
                <w:rtl w:val="0"/>
              </w:rPr>
              <w:t xml:space="preserve">What is the purpose of a parody?</w:t>
            </w:r>
          </w:p>
          <w:p w:rsidR="00000000" w:rsidDel="00000000" w:rsidP="00000000" w:rsidRDefault="00000000" w:rsidRPr="00000000" w14:paraId="00000057">
            <w:pPr>
              <w:pageBreakBefore w:val="0"/>
              <w:rPr/>
            </w:pPr>
            <w:r w:rsidDel="00000000" w:rsidR="00000000" w:rsidRPr="00000000">
              <w:rPr>
                <w:rtl w:val="0"/>
              </w:rPr>
              <w:t xml:space="preserve">What are the elements of science fiction? </w:t>
            </w:r>
          </w:p>
          <w:p w:rsidR="00000000" w:rsidDel="00000000" w:rsidP="00000000" w:rsidRDefault="00000000" w:rsidRPr="00000000" w14:paraId="00000058">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E">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1">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4">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65">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6">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67">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9">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6A">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C">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6D">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E">
            <w:pPr>
              <w:pageBreakBefore w:val="0"/>
              <w:rPr/>
            </w:pPr>
            <w:r w:rsidDel="00000000" w:rsidR="00000000" w:rsidRPr="00000000">
              <w:rPr>
                <w:rtl w:val="0"/>
              </w:rPr>
              <w:t xml:space="preserve">Horror</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Good vs. Evil</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Mystery</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Revenge</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Building Suspense</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Constructing Cliffhangers</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Science Fiction</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Legends</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Parody</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tc>
        <w:tc>
          <w:tcPr>
            <w:gridSpan w:val="2"/>
          </w:tcPr>
          <w:p w:rsidR="00000000" w:rsidDel="00000000" w:rsidP="00000000" w:rsidRDefault="00000000" w:rsidRPr="00000000" w14:paraId="00000086">
            <w:pPr>
              <w:pageBreakBefore w:val="0"/>
              <w:rPr/>
            </w:pPr>
            <w:r w:rsidDel="00000000" w:rsidR="00000000" w:rsidRPr="00000000">
              <w:rPr>
                <w:rtl w:val="0"/>
              </w:rPr>
              <w:t xml:space="preserve">Analyze literature models</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Write and share short pieces in journal from prompts: descriptions, memories, dreams, analyses, imitations</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Understand the elements of Horror, Mystery, and Science Fiction</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Create an original parody of music lyrics, literature, and art</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Effectively build suspense in writing</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Analyze urban and ancient legends</w:t>
            </w:r>
          </w:p>
        </w:tc>
        <w:tc>
          <w:tcPr>
            <w:gridSpan w:val="2"/>
          </w:tcPr>
          <w:p w:rsidR="00000000" w:rsidDel="00000000" w:rsidP="00000000" w:rsidRDefault="00000000" w:rsidRPr="00000000" w14:paraId="00000092">
            <w:pPr>
              <w:pageBreakBefore w:val="0"/>
              <w:rPr/>
            </w:pPr>
            <w:r w:rsidDel="00000000" w:rsidR="00000000" w:rsidRPr="00000000">
              <w:rPr>
                <w:rtl w:val="0"/>
              </w:rPr>
              <w:t xml:space="preserve">Daily Journal Entries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Literature Analysis/Reflection</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Peer reading and editing</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Small groups</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Assignment notebooks</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Visual demonstrations</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 CITW strategies</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Peer editing, think/pair/share, small group</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t xml:space="preserve">Include strategies aimed at assisting English Language Learners</w:t>
            </w:r>
          </w:p>
          <w:p w:rsidR="00000000" w:rsidDel="00000000" w:rsidP="00000000" w:rsidRDefault="00000000" w:rsidRPr="00000000" w14:paraId="000000A5">
            <w:pPr>
              <w:pageBreakBefore w:val="0"/>
              <w:rPr/>
            </w:pPr>
            <w:r w:rsidDel="00000000" w:rsidR="00000000" w:rsidRPr="00000000">
              <w:rPr>
                <w:rtl w:val="0"/>
              </w:rPr>
              <w:t xml:space="preserve">~How to develop a lesson plan that includes ELLs :</w:t>
            </w:r>
          </w:p>
          <w:p w:rsidR="00000000" w:rsidDel="00000000" w:rsidP="00000000" w:rsidRDefault="00000000" w:rsidRPr="00000000" w14:paraId="000000A6">
            <w:pPr>
              <w:pageBreakBefore w:val="0"/>
              <w:rPr/>
            </w:pPr>
            <w:hyperlink r:id="rId6">
              <w:r w:rsidDel="00000000" w:rsidR="00000000" w:rsidRPr="00000000">
                <w:rPr>
                  <w:color w:val="0000ff"/>
                  <w:u w:val="single"/>
                  <w:rtl w:val="0"/>
                </w:rPr>
                <w:t xml:space="preserve">http://www.colorincolorado.org/educators/content/lessonplan</w:t>
              </w:r>
            </w:hyperlink>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 Differentiating Instruction and Assessment for English Language Learners: A Guide for K-</w:t>
            </w:r>
          </w:p>
          <w:p w:rsidR="00000000" w:rsidDel="00000000" w:rsidP="00000000" w:rsidRDefault="00000000" w:rsidRPr="00000000" w14:paraId="000000A9">
            <w:pPr>
              <w:pageBreakBefore w:val="0"/>
              <w:rPr/>
            </w:pPr>
            <w:r w:rsidDel="00000000" w:rsidR="00000000" w:rsidRPr="00000000">
              <w:rPr>
                <w:rtl w:val="0"/>
              </w:rPr>
              <w:t xml:space="preserve">12 Teachers, Shelley Fairbairn and Stephaney Jones-Vo., published May 2010,</w:t>
            </w:r>
          </w:p>
          <w:p w:rsidR="00000000" w:rsidDel="00000000" w:rsidP="00000000" w:rsidRDefault="00000000" w:rsidRPr="00000000" w14:paraId="000000AA">
            <w:pPr>
              <w:pageBreakBefore w:val="0"/>
              <w:rPr/>
            </w:pPr>
            <w:hyperlink r:id="rId7">
              <w:r w:rsidDel="00000000" w:rsidR="00000000" w:rsidRPr="00000000">
                <w:rPr>
                  <w:color w:val="0000ff"/>
                  <w:u w:val="single"/>
                  <w:rtl w:val="0"/>
                </w:rPr>
                <w:t xml:space="preserve">http://caslonpublishing.com/publication/differentiating-instruction-and-assessmentenglish/#reviews</w:t>
              </w:r>
            </w:hyperlink>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tc>
        <w:tc>
          <w:tcPr/>
          <w:p w:rsidR="00000000" w:rsidDel="00000000" w:rsidP="00000000" w:rsidRDefault="00000000" w:rsidRPr="00000000" w14:paraId="000000AD">
            <w:pPr>
              <w:pageBreakBefore w:val="0"/>
              <w:rPr/>
            </w:pPr>
            <w:r w:rsidDel="00000000" w:rsidR="00000000" w:rsidRPr="00000000">
              <w:rPr>
                <w:rtl w:val="0"/>
              </w:rPr>
              <w:t xml:space="preserve">Mystery Re-Write</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Original Horror Story</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Original Urban Legend Series</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Parody/Spoof of a Piece of Literature</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Daily Journal Entries</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Literature Analysis/Reflection Writing</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Collaborative Writing using Google Drive</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Self-Assessments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Peer-Editing</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Compilation of original and revised work from the marking period</w:t>
            </w:r>
          </w:p>
        </w:tc>
      </w:tr>
      <w:tr>
        <w:trPr>
          <w:cantSplit w:val="0"/>
          <w:trHeight w:val="120" w:hRule="atLeast"/>
          <w:tblHeader w:val="0"/>
        </w:trPr>
        <w:tc>
          <w:tcPr>
            <w:gridSpan w:val="6"/>
            <w:shd w:fill="1f497d" w:val="clear"/>
          </w:tcPr>
          <w:p w:rsidR="00000000" w:rsidDel="00000000" w:rsidP="00000000" w:rsidRDefault="00000000" w:rsidRPr="00000000" w14:paraId="000000C0">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C6">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8">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A">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C">
            <w:pPr>
              <w:pageBreakBefore w:val="0"/>
              <w:rPr/>
            </w:pPr>
            <w:r w:rsidDel="00000000" w:rsidR="00000000" w:rsidRPr="00000000">
              <w:rPr>
                <w:rtl w:val="0"/>
              </w:rPr>
              <w:t xml:space="preserve">Writing in creative formats</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tl w:val="0"/>
              </w:rPr>
              <w:t xml:space="preserve">Reading in the context of literature and non-fiction</w:t>
            </w:r>
          </w:p>
        </w:tc>
        <w:tc>
          <w:tcPr>
            <w:gridSpan w:val="2"/>
          </w:tcPr>
          <w:p w:rsidR="00000000" w:rsidDel="00000000" w:rsidP="00000000" w:rsidRDefault="00000000" w:rsidRPr="00000000" w14:paraId="000000D2">
            <w:pPr>
              <w:pageBreakBefore w:val="0"/>
              <w:rPr/>
            </w:pPr>
            <w:r w:rsidDel="00000000" w:rsidR="00000000" w:rsidRPr="00000000">
              <w:rPr>
                <w:rtl w:val="0"/>
              </w:rPr>
              <w:t xml:space="preserve">General writing</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t xml:space="preserve">General literacy in support of writing</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t xml:space="preserve">Reading in the content areas</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tc>
        <w:tc>
          <w:tcPr>
            <w:gridSpan w:val="2"/>
          </w:tcPr>
          <w:p w:rsidR="00000000" w:rsidDel="00000000" w:rsidP="00000000" w:rsidRDefault="00000000" w:rsidRPr="00000000" w14:paraId="000000DC">
            <w:pPr>
              <w:pageBreakBefore w:val="0"/>
              <w:rPr/>
            </w:pPr>
            <w:r w:rsidDel="00000000" w:rsidR="00000000" w:rsidRPr="00000000">
              <w:rPr>
                <w:rtl w:val="0"/>
              </w:rPr>
              <w:t xml:space="preserve">Extended time for completion of assignments or tests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t xml:space="preserve">Additional time for reading assignments</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Small groups</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tl w:val="0"/>
              </w:rPr>
              <w:t xml:space="preserve">Reduction of paper/pencil tasks</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t xml:space="preserve">Supplemental aids (vocabulary, summary cards, modern translation of original work, etc.)</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t xml:space="preserve">Instructions/directions given in different channels (written, spoken, demonstration)</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tl w:val="0"/>
              </w:rPr>
              <w:t xml:space="preserve">Visual or multisensory materials</w:t>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tl w:val="0"/>
              </w:rPr>
              <w:t xml:space="preserve">Functional level materials</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t xml:space="preserve">Additional time for test preparation</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t xml:space="preserve">Oral, short-answer, modified tests</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t xml:space="preserve">Tutoring assistance (peer, pal, teacher, etc.)</w:t>
            </w:r>
          </w:p>
          <w:p w:rsidR="00000000" w:rsidDel="00000000" w:rsidP="00000000" w:rsidRDefault="00000000" w:rsidRPr="00000000" w14:paraId="000000F3">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5">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tl w:val="0"/>
              </w:rPr>
              <w:t xml:space="preserve">Creativity is the focus of the course; teachers use Buck Institute rubrics for creative process and product</w:t>
            </w:r>
          </w:p>
          <w:p w:rsidR="00000000" w:rsidDel="00000000" w:rsidP="00000000" w:rsidRDefault="00000000" w:rsidRPr="00000000" w14:paraId="000000F7">
            <w:pPr>
              <w:pageBreakBefore w:val="0"/>
              <w:rPr/>
            </w:pPr>
            <w:r w:rsidDel="00000000" w:rsidR="00000000" w:rsidRPr="00000000">
              <w:rPr>
                <w:rtl w:val="0"/>
              </w:rPr>
              <w:t xml:space="preserve">Collaboration and critical thinking through Buck Institute rubrics</w:t>
            </w:r>
          </w:p>
          <w:p w:rsidR="00000000" w:rsidDel="00000000" w:rsidP="00000000" w:rsidRDefault="00000000" w:rsidRPr="00000000" w14:paraId="000000F8">
            <w:pPr>
              <w:pageBreakBefore w:val="0"/>
              <w:rPr/>
            </w:pPr>
            <w:r w:rsidDel="00000000" w:rsidR="00000000" w:rsidRPr="00000000">
              <w:rPr>
                <w:rtl w:val="0"/>
              </w:rPr>
              <w:t xml:space="preserve">Fluency in online communication through various media channels, especially those designed for publishing and participatory culture</w:t>
            </w:r>
          </w:p>
          <w:p w:rsidR="00000000" w:rsidDel="00000000" w:rsidP="00000000" w:rsidRDefault="00000000" w:rsidRPr="00000000" w14:paraId="000000F9">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F">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Introduction to the 1831 Edition of </w:t>
            </w:r>
            <w:r w:rsidDel="00000000" w:rsidR="00000000" w:rsidRPr="00000000">
              <w:rPr>
                <w:i w:val="1"/>
                <w:rtl w:val="0"/>
              </w:rPr>
              <w:t xml:space="preserve">Frankenstein</w:t>
            </w:r>
            <w:r w:rsidDel="00000000" w:rsidR="00000000" w:rsidRPr="00000000">
              <w:rPr>
                <w:rtl w:val="0"/>
              </w:rPr>
              <w:t xml:space="preserve"> by Mary Wollstonecraft Shelley</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i w:val="1"/>
                <w:rtl w:val="0"/>
              </w:rPr>
              <w:t xml:space="preserve">The Curious Incident of the Dog in the Night-Time</w:t>
            </w:r>
            <w:r w:rsidDel="00000000" w:rsidR="00000000" w:rsidRPr="00000000">
              <w:rPr>
                <w:rtl w:val="0"/>
              </w:rPr>
              <w:t xml:space="preserve"> by Mark Haddon</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i w:val="1"/>
                <w:rtl w:val="0"/>
              </w:rPr>
              <w:t xml:space="preserve">And Then There Where None</w:t>
            </w:r>
            <w:r w:rsidDel="00000000" w:rsidR="00000000" w:rsidRPr="00000000">
              <w:rPr>
                <w:rtl w:val="0"/>
              </w:rPr>
              <w:t xml:space="preserve"> by Agatha Christie</w:t>
            </w:r>
          </w:p>
          <w:p w:rsidR="00000000" w:rsidDel="00000000" w:rsidP="00000000" w:rsidRDefault="00000000" w:rsidRPr="00000000" w14:paraId="00000105">
            <w:pPr>
              <w:pageBreakBefore w:val="0"/>
              <w:rPr/>
            </w:pPr>
            <w:r w:rsidDel="00000000" w:rsidR="00000000" w:rsidRPr="00000000">
              <w:rPr>
                <w:i w:val="1"/>
                <w:rtl w:val="0"/>
              </w:rPr>
              <w:t xml:space="preserve">Don Quixote</w:t>
            </w:r>
            <w:r w:rsidDel="00000000" w:rsidR="00000000" w:rsidRPr="00000000">
              <w:rPr>
                <w:rtl w:val="0"/>
              </w:rPr>
              <w:t xml:space="preserve"> written by Miguel de Cervantes</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t xml:space="preserve">“Sonnet 13” by William Shakespeare</w:t>
            </w:r>
          </w:p>
          <w:p w:rsidR="00000000" w:rsidDel="00000000" w:rsidP="00000000" w:rsidRDefault="00000000" w:rsidRPr="00000000" w14:paraId="00000108">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E">
            <w:pPr>
              <w:pageBreakBefore w:val="0"/>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10F">
            <w:pPr>
              <w:rPr/>
            </w:pPr>
            <w:bookmarkStart w:colFirst="0" w:colLast="0" w:name="_gjdgxs" w:id="0"/>
            <w:bookmarkEnd w:id="0"/>
            <w:r w:rsidDel="00000000" w:rsidR="00000000" w:rsidRPr="00000000">
              <w:rPr>
                <w:rtl w:val="0"/>
              </w:rPr>
              <w:t xml:space="preserve">VPA: 1.4.2.Pr4b: Explore and experiment with various technical elements in a guided drama experience (e.g., process drama, story drama, creative drama)</w:t>
            </w:r>
          </w:p>
          <w:p w:rsidR="00000000" w:rsidDel="00000000" w:rsidP="00000000" w:rsidRDefault="00000000" w:rsidRPr="00000000" w14:paraId="00000110">
            <w:pPr>
              <w:pageBreakBefore w:val="0"/>
              <w:rPr/>
            </w:pPr>
            <w:r w:rsidDel="00000000" w:rsidR="00000000" w:rsidRPr="00000000">
              <w:rPr>
                <w:rtl w:val="0"/>
              </w:rPr>
            </w:r>
          </w:p>
        </w:tc>
      </w:tr>
    </w:tb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BOE Approved September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lorincolorado.org/educators/content/lessonplan" TargetMode="External"/><Relationship Id="rId7" Type="http://schemas.openxmlformats.org/officeDocument/2006/relationships/hyperlink" Target="http://caslonpublishing.com/publication/differentiating-instruction-and-assessmentenglish/#review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