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 Unit 2: Qu’est-ce Que Tu Aimes Faire?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October-November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7.1.N.PRSNT.6: Name and label tangible cultural products associated with climate change in the target language regions of the world.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unit focuses attention on student’s ability to correctly express what they like or dislike including the degree to which they like or dislike something. They will learn the different subject pronouns, how to conjugate the verb aimer and regular ‐er verbs and also use ne...pas to express negation. Students will also explore what French youth like to do in their free time. </w:t>
            </w:r>
          </w:p>
        </w:tc>
      </w:tr>
      <w:tr>
        <w:trPr>
          <w:cantSplit w:val="0"/>
          <w:trHeight w:val="900" w:hRule="atLeast"/>
          <w:tblHeader w:val="0"/>
        </w:trPr>
        <w:tc>
          <w:tcPr>
            <w:gridSpan w:val="6"/>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Punctuation can affect pronunciation and meaning.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Understanding grammatical concepts in order to communicate likes,  dislikes and preferences.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French is a global language.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Basic grammatical concepts will be similar and different in both English  and French.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different language and culture leads to a greater  understanding of our world and why people think and act in different ways.  </w:t>
            </w:r>
          </w:p>
        </w:tc>
      </w:tr>
      <w:tr>
        <w:trPr>
          <w:cantSplit w:val="0"/>
          <w:trHeight w:val="900" w:hRule="atLeast"/>
          <w:tblHeader w:val="0"/>
        </w:trPr>
        <w:tc>
          <w:tcPr>
            <w:gridSpan w:val="6"/>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learn another language?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strategies do I need to communicate linguistically and culturally appropriate ways?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do I hear when I listen?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study another culture?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different language learning styles?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When does accuracy matter?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 Express likes and dislikes.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2. Identify common activities/sports.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3. Invite someone to do something.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4. Accept and refuse an invitation. 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5. Agree and disagree.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6. Ask for information. 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7. Give opinions. 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8. Express the degree to which you like/dislike an activity using adverbs.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9. Describe what you and others do using the present of “‐er” verbs. 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10. Make negative statements. 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11. Describe the influence of the French language and culture on the U.S.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12. Interpret and utilize subject pronouns. 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13. Identify cognates. 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14. Compare school schedules in the US and France. 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15. Compare/Contrast free time activities between France and the US.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16. Describe sports that French young people enjoy. 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17. Become familiar with </w:t>
            </w:r>
            <w:r w:rsidDel="00000000" w:rsidR="00000000" w:rsidRPr="00000000">
              <w:rPr>
                <w:i w:val="1"/>
                <w:rtl w:val="0"/>
              </w:rPr>
              <w:t xml:space="preserve">le tour de France.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gridSpan w:val="2"/>
          </w:tcPr>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journal responses on what students like to do in their free time.  </w:t>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Summarize culture sections from textbook on school schedules in France, music preferences of French  teens, and the Tour de France.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Conversation Culturelles from Bien Dit Level 1 Chapter 2. Fill in blanks of dialogue on worksheet.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Aperçus Culturels sections from Bien Dit Level 1 Chapter 2 and discuss as a class. 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Have short conversations with teacher and classmates about what you like or dislike doing and how much.</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Complete ER verb worksheet.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exercises in Chapter 2 of textbook. 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loto with activity vocabulary. 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word searches with activity vocabulary. 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survey of classmates over their likes/dislikes. 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Model and perform physical response/gestures for vocabulary. 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on verb conjugation (worksheet and PowerPoint). 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listening activities for Chapter 2 (what activity does subject like, how much?). 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Adverb activity walk: Conjugate the verb </w:t>
            </w:r>
            <w:r w:rsidDel="00000000" w:rsidR="00000000" w:rsidRPr="00000000">
              <w:rPr>
                <w:i w:val="1"/>
                <w:rtl w:val="0"/>
              </w:rPr>
              <w:t xml:space="preserve">aimer</w:t>
            </w:r>
            <w:r w:rsidDel="00000000" w:rsidR="00000000" w:rsidRPr="00000000">
              <w:rPr>
                <w:rtl w:val="0"/>
              </w:rPr>
              <w:t xml:space="preserve">, then walk around the room to find how much the subject likes to do certain activities. 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Dictations: Topics may include short conversations asking someone what they like to do.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textbook DVD clips for Chapter 2.</w:t>
            </w:r>
          </w:p>
        </w:tc>
        <w:tc>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8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Homework exercises in Grammar and Vocabulary workbook Chapter 2.  </w:t>
            </w:r>
          </w:p>
          <w:p w:rsidR="00000000" w:rsidDel="00000000" w:rsidP="00000000" w:rsidRDefault="00000000" w:rsidRPr="00000000" w14:paraId="0000008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Dictations: topics may include short conversations asking someone what they like to do.  </w:t>
            </w:r>
          </w:p>
          <w:p w:rsidR="00000000" w:rsidDel="00000000" w:rsidP="00000000" w:rsidRDefault="00000000" w:rsidRPr="00000000" w14:paraId="0000008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Notebook Quizzes: on various warm‐ups and notes in notebook.  </w:t>
            </w:r>
          </w:p>
          <w:p w:rsidR="00000000" w:rsidDel="00000000" w:rsidP="00000000" w:rsidRDefault="00000000" w:rsidRPr="00000000" w14:paraId="0000008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Unit Test: Short answer questions on subject pronouns, conjugating –er verbs, using adverbs in  sentences, and making sentences negatives.  </w:t>
            </w:r>
          </w:p>
          <w:p w:rsidR="00000000" w:rsidDel="00000000" w:rsidP="00000000" w:rsidRDefault="00000000" w:rsidRPr="00000000" w14:paraId="0000008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conjugate –er verbs, say how much you like to do a pictured activity, add  adverbs into sentences, chose the correct subject pronoun.  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rPr/>
            </w:pPr>
            <w:r w:rsidDel="00000000" w:rsidR="00000000" w:rsidRPr="00000000">
              <w:rPr/>
              <w:drawing>
                <wp:inline distB="0" distT="0" distL="0" distR="0">
                  <wp:extent cx="10160" cy="1016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0160" cy="1016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0160" cy="60960"/>
                  <wp:effectExtent b="0" l="0" r="0" t="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160" cy="6096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Oral test: Tell teacher what you like to do and how much and say what you do not like to do.  </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Write journal entries about what you like and dislike doing.  </w:t>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Complete a </w:t>
            </w:r>
            <w:r w:rsidDel="00000000" w:rsidR="00000000" w:rsidRPr="00000000">
              <w:rPr>
                <w:i w:val="1"/>
                <w:rtl w:val="0"/>
              </w:rPr>
              <w:t xml:space="preserve">Moi </w:t>
            </w:r>
            <w:r w:rsidDel="00000000" w:rsidR="00000000" w:rsidRPr="00000000">
              <w:rPr>
                <w:rtl w:val="0"/>
              </w:rPr>
              <w:t xml:space="preserve">project creating 10 sentences on a poster about what you like/dislike doing  and how much.  </w:t>
            </w:r>
          </w:p>
        </w:tc>
      </w:tr>
      <w:tr>
        <w:trPr>
          <w:cantSplit w:val="0"/>
          <w:trHeight w:val="120" w:hRule="atLeast"/>
          <w:tblHeader w:val="0"/>
        </w:trPr>
        <w:tc>
          <w:tcPr>
            <w:gridSpan w:val="6"/>
            <w:shd w:fill="1f497d"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-Likes &amp; dislikes</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-Infinitives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-Leisure activities </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-Personality traits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r w:rsidDel="00000000" w:rsidR="00000000" w:rsidRPr="00000000">
              <w:rPr>
                <w:color w:val="333333"/>
                <w:rtl w:val="0"/>
              </w:rPr>
              <w:t xml:space="preserve"> Music &amp; dances of different French speaking countries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 </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Written, auditory and role playing activities using text, personal white boards, and ancillaries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200" w:line="276" w:lineRule="auto"/>
              <w:rPr>
                <w:b w:val="1"/>
                <w:u w:val="single"/>
              </w:rPr>
            </w:pPr>
            <w:r w:rsidDel="00000000" w:rsidR="00000000" w:rsidRPr="00000000">
              <w:rPr>
                <w:rtl w:val="0"/>
              </w:rPr>
              <w:t xml:space="preserve">Use practice sheets to re-introduce/review vocabulary and grammar presented in previous units/years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9.4.8.GCA.2: Demonstrate openness to diverse ideas and perspectives through active discussions to achieve a group goal.</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9.4.8.TL.4: Synthesize and publish information about a local or global issue or event (e.g., MSLS4-5, 6.1.8.CivicsPI.3).</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What are the resources that are essential for this unit (may also be listed in “Activities/Strategies”)?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Monde Francophone – excerpts from Bien Dit  </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Grammar and Vocabulary Workbook  </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Bien Dit website</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English Language Arts: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CF">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0">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10">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forms/d/1SW2D1aDmhBKEISuIBYrSwhGonjUki5g62NgzXqndB6A/viewform?usp=send_form" TargetMode="Externa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H6RpL1sXeuWRyi/z6g6wtsK/eg==">AMUW2mUfa1Ggoo2t9SKIGUBeQHxC0mByE+LX8CD0xssM5bzlh5knIlgUsfEcd32hYRyDZyrTLNCaPJRzeU7yYrZdswgn5hcZGW43l/EaZdC5QJyw9JL+UHWWRMHh/IMPGoGVoteZ8ugk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