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French Grade 6 Unit 4: La Famille</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7-8</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talk about their family or families in general and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-Family life and attitudes vary from culture to culture.</w:t>
            </w: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How do family structures vary from culture to culture?</w:t>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How does learning about these differences help me to better understand my own culture?</w:t>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does learning an additional language help you become a global citizen and enhance your own life?</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are the skills you need in order to understand or communicate in French?</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the cultures of the world compare to those of the United States?</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does the French language compare to American English?</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does the study of an additional language and its cultures teach me about myself? </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and expressions related to the family</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Interpretation of meaning through intonation and visual cues</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family members</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Express family relationships</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Compare and contrast families in the U.S., France and francophone countries around the world.</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The activities in the French class should include pair-share, Total Physical Response (TPR), oral/aural, and reading/writing activities. There should be sufficient time for individual work as well as group work and practice with peers. The French class should be conducted in the target language as much as possible. Activities should focus on excellent language acquisition methods and literacy. Below are some other activities and strategies that can be used for this unit.</w:t>
            </w:r>
            <w:r w:rsidDel="00000000" w:rsidR="00000000" w:rsidRPr="00000000">
              <w:rPr>
                <w:rtl w:val="0"/>
              </w:rPr>
            </w:r>
          </w:p>
          <w:p w:rsidR="00000000" w:rsidDel="00000000" w:rsidP="00000000" w:rsidRDefault="00000000" w:rsidRPr="00000000" w14:paraId="0000007B">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Technology practice through Google Classroom or other web-based “classrooms” in Flipped Learning Environment</w:t>
            </w:r>
            <w:r w:rsidDel="00000000" w:rsidR="00000000" w:rsidRPr="00000000">
              <w:rPr>
                <w:rtl w:val="0"/>
              </w:rPr>
            </w:r>
          </w:p>
          <w:p w:rsidR="00000000" w:rsidDel="00000000" w:rsidP="00000000" w:rsidRDefault="00000000" w:rsidRPr="00000000" w14:paraId="0000007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7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7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7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80">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 and songs</w:t>
            </w:r>
            <w:r w:rsidDel="00000000" w:rsidR="00000000" w:rsidRPr="00000000">
              <w:rPr>
                <w:rtl w:val="0"/>
              </w:rPr>
            </w:r>
          </w:p>
          <w:p w:rsidR="00000000" w:rsidDel="00000000" w:rsidP="00000000" w:rsidRDefault="00000000" w:rsidRPr="00000000" w14:paraId="00000081">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82">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tc>
        <w:tc>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333333"/>
              </w:rPr>
            </w:pPr>
            <w:r w:rsidDel="00000000" w:rsidR="00000000" w:rsidRPr="00000000">
              <w:rPr>
                <w:rtl w:val="0"/>
              </w:rPr>
            </w:r>
          </w:p>
          <w:tbl>
            <w:tblPr>
              <w:tblStyle w:val="Table2"/>
              <w:tblW w:w="3062.0" w:type="dxa"/>
              <w:jc w:val="left"/>
              <w:tblInd w:w="-15.0" w:type="dxa"/>
              <w:tblBorders>
                <w:top w:color="c2c2c2" w:space="0" w:sz="6" w:val="single"/>
                <w:left w:color="c2c2c2" w:space="0" w:sz="6" w:val="single"/>
                <w:bottom w:color="c2c2c2" w:space="0" w:sz="6" w:val="single"/>
                <w:right w:color="c2c2c2" w:space="0" w:sz="6" w:val="single"/>
              </w:tblBorders>
              <w:tblLayout w:type="fixed"/>
              <w:tblLook w:val="0400"/>
            </w:tblPr>
            <w:tblGrid>
              <w:gridCol w:w="80"/>
              <w:gridCol w:w="2982"/>
              <w:tblGridChange w:id="0">
                <w:tblGrid>
                  <w:gridCol w:w="80"/>
                  <w:gridCol w:w="2982"/>
                </w:tblGrid>
              </w:tblGridChange>
            </w:tblGrid>
            <w:tr>
              <w:trPr>
                <w:cantSplit w:val="0"/>
                <w:tblHeader w:val="0"/>
              </w:trPr>
              <w:tc>
                <w:tcPr>
                  <w:vAlign w:val="center"/>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 </w:t>
                  </w:r>
                </w:p>
              </w:tc>
              <w:tc>
                <w:tcPr>
                  <w:tcMar>
                    <w:top w:w="150.0" w:type="dxa"/>
                    <w:left w:w="150.0" w:type="dxa"/>
                    <w:bottom w:w="150.0" w:type="dxa"/>
                    <w:right w:w="150.0" w:type="dxa"/>
                  </w:tcMar>
                  <w:vAlign w:val="center"/>
                </w:tcPr>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Quiz</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Formative: Instructional/Assessment Focus</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Daily q/a</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Student surveys and analysis of results      </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Oral identification and description of classroom objects</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Teacher-led conversation                        </w:t>
                  </w:r>
                </w:p>
              </w:tc>
            </w:tr>
            <w:tr>
              <w:trPr>
                <w:cantSplit w:val="0"/>
                <w:tblHeader w:val="0"/>
              </w:trPr>
              <w:tc>
                <w:tcPr>
                  <w:shd w:fill="f9f9f8" w:val="clear"/>
                  <w:vAlign w:val="center"/>
                </w:tcPr>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 </w:t>
                  </w:r>
                </w:p>
              </w:tc>
              <w:tc>
                <w:tcPr>
                  <w:shd w:fill="f9f9f8" w:val="clear"/>
                  <w:tcMar>
                    <w:top w:w="150.0" w:type="dxa"/>
                    <w:left w:w="150.0" w:type="dxa"/>
                    <w:bottom w:w="150.0" w:type="dxa"/>
                    <w:right w:w="150.0" w:type="dxa"/>
                  </w:tcMar>
                  <w:vAlign w:val="center"/>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Summative: Instructional/Assessment Focus</w:t>
                  </w:r>
                </w:p>
              </w:tc>
            </w:tr>
          </w:tbl>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and expressions related to the family</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Cultural comparisons</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Interpretation of meaning through intonation and visual cues</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Reinforcement of salutation and courtesy expressions and classroom survival expressions</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Daily report –day,date,weather</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Use of numbers in context of home and family members</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Names and ages of family members</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Asking for classroom supplies</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Reinforcement through shared vocabulary items between home and school</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Describe where a family member is within a house or apartment</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pqa (personalized question and answer)</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use of salutation and courtesy expressions and classroom survival expressions</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Students-led daily report</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Incentives to USE recently acquired vocab (Points, stamps or other rewards)</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“Ou est…? game</w:t>
            </w:r>
          </w:p>
        </w:tc>
      </w:tr>
      <w:tr>
        <w:trPr>
          <w:cantSplit w:val="0"/>
          <w:trHeight w:val="120" w:hRule="atLeast"/>
          <w:tblHeader w:val="0"/>
        </w:trPr>
        <w:tc>
          <w:tcPr>
            <w:gridSpan w:val="6"/>
          </w:tcPr>
          <w:p w:rsidR="00000000" w:rsidDel="00000000" w:rsidP="00000000" w:rsidRDefault="00000000" w:rsidRPr="00000000" w14:paraId="000000B7">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Songs</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classrooms </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w:t>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7">
            <w:pPr>
              <w:rPr/>
            </w:pPr>
            <w:r w:rsidDel="00000000" w:rsidR="00000000" w:rsidRPr="00000000">
              <w:rPr>
                <w:b w:val="1"/>
                <w:u w:val="single"/>
                <w:rtl w:val="0"/>
              </w:rPr>
              <w:t xml:space="preserve">Interdisciplinary Connections: </w:t>
            </w: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6">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9">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1SW2D1aDmhBKEISuIBYrSwhGonjUki5g62NgzXqndB6A/viewform?usp=send_for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