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gjdgxs" w:id="0"/>
            <w:bookmarkEnd w:id="0"/>
            <w:r w:rsidDel="00000000" w:rsidR="00000000" w:rsidRPr="00000000">
              <w:rPr>
                <w:b w:val="1"/>
                <w:i w:val="1"/>
                <w:color w:val="ffffff"/>
                <w:sz w:val="28"/>
                <w:szCs w:val="28"/>
                <w:rtl w:val="0"/>
              </w:rPr>
              <w:t xml:space="preserve">French Grade 6 Unit 1: Bonjour et Bienvenue</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Weeks 1-2</w:t>
            </w:r>
          </w:p>
        </w:tc>
      </w:tr>
      <w:tr>
        <w:trPr>
          <w:cantSplit w:val="0"/>
          <w:trHeight w:val="1120" w:hRule="atLeast"/>
          <w:tblHeader w:val="0"/>
        </w:trPr>
        <w:tc>
          <w:tcPr>
            <w:gridSpan w:val="6"/>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b w:val="1"/>
                <w:u w:val="single"/>
                <w:rtl w:val="0"/>
              </w:rPr>
              <w:t xml:space="preserve">Interpretive Mode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 NM.A.1  Recognize familiar spoken or written words and phrases contained in </w:t>
            </w:r>
            <w:r w:rsidDel="00000000" w:rsidR="00000000" w:rsidRPr="00000000">
              <w:rPr>
                <w:color w:val="0000ff"/>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D">
            <w:pPr>
              <w:rPr/>
            </w:pPr>
            <w:r w:rsidDel="00000000" w:rsidR="00000000" w:rsidRPr="00000000">
              <w:rPr>
                <w:rtl w:val="0"/>
              </w:rPr>
              <w:t xml:space="preserve">                        </w:t>
            </w:r>
            <w:r w:rsidDel="00000000" w:rsidR="00000000" w:rsidRPr="00000000">
              <w:rPr>
                <w:color w:val="0000ff"/>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E">
            <w:pP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0F">
            <w:pPr>
              <w:rPr/>
            </w:pPr>
            <w:r w:rsidDel="00000000" w:rsidR="00000000" w:rsidRPr="00000000">
              <w:rPr>
                <w:rtl w:val="0"/>
              </w:rPr>
              <w:t xml:space="preserve">                        physical response</w:t>
            </w:r>
          </w:p>
          <w:p w:rsidR="00000000" w:rsidDel="00000000" w:rsidP="00000000" w:rsidRDefault="00000000" w:rsidRPr="00000000" w14:paraId="00000010">
            <w:pP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1">
            <w:pP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2">
            <w:pP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3">
            <w:pPr>
              <w:rPr/>
            </w:pPr>
            <w:r w:rsidDel="00000000" w:rsidR="00000000" w:rsidRPr="00000000">
              <w:rPr>
                <w:rtl w:val="0"/>
              </w:rPr>
              <w:t xml:space="preserve">                       culturally authentic materials on familiar topics.</w:t>
            </w:r>
          </w:p>
          <w:p w:rsidR="00000000" w:rsidDel="00000000" w:rsidP="00000000" w:rsidRDefault="00000000" w:rsidRPr="00000000" w14:paraId="00000014">
            <w:pPr>
              <w:rPr/>
            </w:pPr>
            <w:r w:rsidDel="00000000" w:rsidR="00000000" w:rsidRPr="00000000">
              <w:rPr>
                <w:b w:val="1"/>
                <w:u w:val="single"/>
                <w:rtl w:val="0"/>
              </w:rPr>
              <w:t xml:space="preserve">Interpersonal Mode</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6">
            <w:pP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7">
            <w:pPr>
              <w:rPr/>
            </w:pPr>
            <w:r w:rsidDel="00000000" w:rsidR="00000000" w:rsidRPr="00000000">
              <w:rPr>
                <w:rtl w:val="0"/>
              </w:rPr>
              <w:t xml:space="preserve">                        age-appropriate classroom and cultural activities.</w:t>
            </w:r>
          </w:p>
          <w:p w:rsidR="00000000" w:rsidDel="00000000" w:rsidP="00000000" w:rsidRDefault="00000000" w:rsidRPr="00000000" w14:paraId="00000018">
            <w:pP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9">
            <w:pPr>
              <w:rPr/>
            </w:pPr>
            <w:r w:rsidDel="00000000" w:rsidR="00000000" w:rsidRPr="00000000">
              <w:rPr>
                <w:rtl w:val="0"/>
              </w:rPr>
              <w:t xml:space="preserve">                         and daily interactions.</w:t>
            </w:r>
          </w:p>
          <w:p w:rsidR="00000000" w:rsidDel="00000000" w:rsidP="00000000" w:rsidRDefault="00000000" w:rsidRPr="00000000" w14:paraId="0000001A">
            <w:pP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B">
            <w:pP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C">
            <w:pPr>
              <w:rPr/>
            </w:pPr>
            <w:r w:rsidDel="00000000" w:rsidR="00000000" w:rsidRPr="00000000">
              <w:rPr>
                <w:rtl w:val="0"/>
              </w:rPr>
              <w:t xml:space="preserve">                        studied in other content areas.   </w:t>
            </w:r>
          </w:p>
          <w:p w:rsidR="00000000" w:rsidDel="00000000" w:rsidP="00000000" w:rsidRDefault="00000000" w:rsidRPr="00000000" w14:paraId="0000001D">
            <w:pPr>
              <w:rPr/>
            </w:pPr>
            <w:r w:rsidDel="00000000" w:rsidR="00000000" w:rsidRPr="00000000">
              <w:rPr>
                <w:b w:val="1"/>
                <w:u w:val="single"/>
                <w:rtl w:val="0"/>
              </w:rPr>
              <w:t xml:space="preserve">Presentational Mode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0">
            <w:pP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1">
            <w:pP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2">
            <w:pPr>
              <w:rPr/>
            </w:pPr>
            <w:r w:rsidDel="00000000" w:rsidR="00000000" w:rsidRPr="00000000">
              <w:rPr>
                <w:rtl w:val="0"/>
              </w:rPr>
              <w:t xml:space="preserve"> 7.1.NM.C.3    Copy/write words, phrases, or simple guided texts on familiar topics.</w:t>
            </w:r>
          </w:p>
          <w:p w:rsidR="00000000" w:rsidDel="00000000" w:rsidP="00000000" w:rsidRDefault="00000000" w:rsidRPr="00000000" w14:paraId="00000023">
            <w:pPr>
              <w:rPr/>
            </w:pPr>
            <w:r w:rsidDel="00000000" w:rsidR="00000000" w:rsidRPr="00000000">
              <w:rPr>
                <w:rtl w:val="0"/>
              </w:rPr>
              <w:t xml:space="preserve"> 7.1.NM.C.4    Present information from age- and level-appropriate, culturally authentic materials orally or in writing.</w:t>
            </w:r>
          </w:p>
          <w:p w:rsidR="00000000" w:rsidDel="00000000" w:rsidP="00000000" w:rsidRDefault="00000000" w:rsidRPr="00000000" w14:paraId="00000024">
            <w:pPr>
              <w:rPr/>
            </w:pPr>
            <w:r w:rsidDel="00000000" w:rsidR="00000000" w:rsidRPr="00000000">
              <w:rPr>
                <w:rtl w:val="0"/>
              </w:rPr>
              <w:t xml:space="preserve"> 7.1.NM.C.5    Name and label tangible cultural products and imitate cultural practices from the target culture(s).</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 students will be able to use French in addition to English to engage in simple communicative exchange of greetings and basic personal information (name, age, birthday, state of being, date, weather), to understand and interpret spoken and written language while gaining an understanding of the perspectives of other cultures. Through language study, they will make connections with other content areas, compare the language and culture studied with their own, and participate in home and global communities.</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-The purpose of language study is to communicate so I can understand others, and they can understand me. </w:t>
              <w:br w:type="textWrapping"/>
              <w:t xml:space="preserve">-Global citizenship requires an ability to communicate in more than one language. An ability to communicate in another language is essential for knowing other people and cultures. </w:t>
              <w:br w:type="textWrapping"/>
              <w:t xml:space="preserve">-Learning other languages enables an individual to participate in multilingual communities. </w:t>
            </w: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-An ability to communicate in another language fosters a better understanding of my own language and culture. </w:t>
              <w:br w:type="textWrapping"/>
              <w:t xml:space="preserve">-Custom and tradition vary within a culture, as well as between cultures. </w:t>
            </w: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learning an additional language help you become a global citizen and enhance your own life?</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are the skills you need in order to understand or communicate in French?</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 the cultures of the world compare to those of the United States?</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the French language compare to American English?</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does the study of an additional language and its cultures teach me about myself? </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Vocabulary and expressions necessary for exchange of basic information about themselves and their surroundings.</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Interpretation of meaning through intonation and visual cues</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Introduce themselves, say age, birthday, date, how they are feeling and tell about the weather and ask others.</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Recall, colors, numbers, body parts and animals learned previously. </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classroom survival expressions in context.</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gestures to convey meaning</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context and cognates to facilitate understanding</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222222"/>
                <w:sz w:val="22"/>
                <w:szCs w:val="22"/>
                <w:rtl w:val="0"/>
              </w:rPr>
              <w:t xml:space="preserve">The activities in the French class should include pair-share, Total Physical Response (TPR), oral/aural, and reading/writing activities. There should be sufficient time for individual work as well as group work and practice with peers. The French class should be conducted in the target language as much as possible. Activities should focus on excellent language acquisition methods and literacy. Below are some other activities and strategies that can be used for this unit.</w:t>
            </w:r>
            <w:r w:rsidDel="00000000" w:rsidR="00000000" w:rsidRPr="00000000">
              <w:rPr>
                <w:rtl w:val="0"/>
              </w:rPr>
            </w:r>
          </w:p>
          <w:p w:rsidR="00000000" w:rsidDel="00000000" w:rsidP="00000000" w:rsidRDefault="00000000" w:rsidRPr="00000000" w14:paraId="00000077">
            <w:pPr>
              <w:pageBreakBefore w:val="0"/>
              <w:numPr>
                <w:ilvl w:val="0"/>
                <w:numId w:val="1"/>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rtl w:val="0"/>
              </w:rPr>
              <w:t xml:space="preserve">Technology practice through Google Classroom or other web-based “classrooms” in Flipped Learning Environment</w:t>
            </w:r>
            <w:r w:rsidDel="00000000" w:rsidR="00000000" w:rsidRPr="00000000">
              <w:rPr>
                <w:rtl w:val="0"/>
              </w:rPr>
            </w:r>
          </w:p>
          <w:p w:rsidR="00000000" w:rsidDel="00000000" w:rsidP="00000000" w:rsidRDefault="00000000" w:rsidRPr="00000000" w14:paraId="00000078">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Graphic organizers</w:t>
            </w:r>
            <w:r w:rsidDel="00000000" w:rsidR="00000000" w:rsidRPr="00000000">
              <w:rPr>
                <w:rtl w:val="0"/>
              </w:rPr>
            </w:r>
          </w:p>
          <w:p w:rsidR="00000000" w:rsidDel="00000000" w:rsidP="00000000" w:rsidRDefault="00000000" w:rsidRPr="00000000" w14:paraId="00000079">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White board activities</w:t>
            </w:r>
            <w:r w:rsidDel="00000000" w:rsidR="00000000" w:rsidRPr="00000000">
              <w:rPr>
                <w:rtl w:val="0"/>
              </w:rPr>
            </w:r>
          </w:p>
          <w:p w:rsidR="00000000" w:rsidDel="00000000" w:rsidP="00000000" w:rsidRDefault="00000000" w:rsidRPr="00000000" w14:paraId="0000007A">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Dialogs</w:t>
            </w:r>
            <w:r w:rsidDel="00000000" w:rsidR="00000000" w:rsidRPr="00000000">
              <w:rPr>
                <w:rtl w:val="0"/>
              </w:rPr>
            </w:r>
          </w:p>
          <w:p w:rsidR="00000000" w:rsidDel="00000000" w:rsidP="00000000" w:rsidRDefault="00000000" w:rsidRPr="00000000" w14:paraId="0000007B">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Projects</w:t>
            </w:r>
            <w:r w:rsidDel="00000000" w:rsidR="00000000" w:rsidRPr="00000000">
              <w:rPr>
                <w:rtl w:val="0"/>
              </w:rPr>
            </w:r>
          </w:p>
          <w:p w:rsidR="00000000" w:rsidDel="00000000" w:rsidP="00000000" w:rsidRDefault="00000000" w:rsidRPr="00000000" w14:paraId="0000007C">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Games and songs</w:t>
            </w:r>
            <w:r w:rsidDel="00000000" w:rsidR="00000000" w:rsidRPr="00000000">
              <w:rPr>
                <w:rtl w:val="0"/>
              </w:rPr>
            </w:r>
          </w:p>
          <w:p w:rsidR="00000000" w:rsidDel="00000000" w:rsidP="00000000" w:rsidRDefault="00000000" w:rsidRPr="00000000" w14:paraId="0000007D">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Information Gap activities</w:t>
            </w:r>
            <w:r w:rsidDel="00000000" w:rsidR="00000000" w:rsidRPr="00000000">
              <w:rPr>
                <w:rtl w:val="0"/>
              </w:rPr>
            </w:r>
          </w:p>
          <w:p w:rsidR="00000000" w:rsidDel="00000000" w:rsidP="00000000" w:rsidRDefault="00000000" w:rsidRPr="00000000" w14:paraId="0000007E">
            <w:pPr>
              <w:pageBreakBefore w:val="0"/>
              <w:numPr>
                <w:ilvl w:val="0"/>
                <w:numId w:val="1"/>
              </w:numPr>
              <w:pBdr>
                <w:top w:space="0" w:sz="0" w:val="nil"/>
                <w:left w:space="0" w:sz="0" w:val="nil"/>
                <w:bottom w:space="0" w:sz="0" w:val="nil"/>
                <w:right w:space="0" w:sz="0" w:val="nil"/>
                <w:between w:space="0" w:sz="0" w:val="nil"/>
              </w:pBdr>
              <w:shd w:fill="auto" w:val="clear"/>
              <w:spacing w:after="100" w:before="0" w:lineRule="auto"/>
              <w:ind w:left="720" w:hanging="360"/>
              <w:rPr>
                <w:color w:val="333333"/>
              </w:rPr>
            </w:pPr>
            <w:r w:rsidDel="00000000" w:rsidR="00000000" w:rsidRPr="00000000">
              <w:rPr>
                <w:color w:val="222222"/>
                <w:rtl w:val="0"/>
              </w:rPr>
              <w:t xml:space="preserve">Role-play activities</w:t>
            </w:r>
            <w:r w:rsidDel="00000000" w:rsidR="00000000" w:rsidRPr="00000000">
              <w:rPr>
                <w:rtl w:val="0"/>
              </w:rPr>
            </w:r>
          </w:p>
        </w:tc>
        <w:tc>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333333"/>
              </w:rPr>
            </w:pPr>
            <w:r w:rsidDel="00000000" w:rsidR="00000000" w:rsidRPr="00000000">
              <w:rPr>
                <w:rtl w:val="0"/>
              </w:rPr>
            </w:r>
          </w:p>
          <w:tbl>
            <w:tblPr>
              <w:tblStyle w:val="Table2"/>
              <w:tblW w:w="3062.0" w:type="dxa"/>
              <w:jc w:val="left"/>
              <w:tblInd w:w="-15.0" w:type="dxa"/>
              <w:tblBorders>
                <w:top w:color="c2c2c2" w:space="0" w:sz="6" w:val="single"/>
                <w:left w:color="c2c2c2" w:space="0" w:sz="6" w:val="single"/>
                <w:bottom w:color="c2c2c2" w:space="0" w:sz="6" w:val="single"/>
                <w:right w:color="c2c2c2" w:space="0" w:sz="6" w:val="single"/>
              </w:tblBorders>
              <w:tblLayout w:type="fixed"/>
              <w:tblLook w:val="0400"/>
            </w:tblPr>
            <w:tblGrid>
              <w:gridCol w:w="80"/>
              <w:gridCol w:w="2982"/>
              <w:tblGridChange w:id="0">
                <w:tblGrid>
                  <w:gridCol w:w="80"/>
                  <w:gridCol w:w="2982"/>
                </w:tblGrid>
              </w:tblGridChange>
            </w:tblGrid>
            <w:tr>
              <w:trPr>
                <w:cantSplit w:val="0"/>
                <w:tblHeader w:val="0"/>
              </w:trPr>
              <w:tc>
                <w:tcPr>
                  <w:vAlign w:val="center"/>
                </w:tcPr>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 </w:t>
                  </w:r>
                </w:p>
              </w:tc>
              <w:tc>
                <w:tcPr>
                  <w:tcMar>
                    <w:top w:w="150.0" w:type="dxa"/>
                    <w:left w:w="150.0" w:type="dxa"/>
                    <w:bottom w:w="150.0" w:type="dxa"/>
                    <w:right w:w="150.0" w:type="dxa"/>
                  </w:tcMar>
                  <w:vAlign w:val="center"/>
                </w:tcPr>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Quiz</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Formative: Instructional/Assessment Focus</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Daily q/a</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333333"/>
                      <w:sz w:val="22"/>
                      <w:szCs w:val="22"/>
                      <w:rtl w:val="0"/>
                    </w:rPr>
                    <w:t xml:space="preserve">Student –led daily report </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333333"/>
                      <w:sz w:val="22"/>
                      <w:szCs w:val="22"/>
                      <w:rtl w:val="0"/>
                    </w:rPr>
                    <w:t xml:space="preserve">Student surveys and analysis of results                                              </w:t>
                  </w:r>
                </w:p>
              </w:tc>
            </w:tr>
            <w:tr>
              <w:trPr>
                <w:cantSplit w:val="0"/>
                <w:tblHeader w:val="0"/>
              </w:trPr>
              <w:tc>
                <w:tcPr>
                  <w:shd w:fill="f9f9f8" w:val="clear"/>
                  <w:vAlign w:val="center"/>
                </w:tcPr>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 </w:t>
                  </w:r>
                </w:p>
              </w:tc>
              <w:tc>
                <w:tcPr>
                  <w:shd w:fill="f9f9f8" w:val="clear"/>
                  <w:tcMar>
                    <w:top w:w="150.0" w:type="dxa"/>
                    <w:left w:w="150.0" w:type="dxa"/>
                    <w:bottom w:w="150.0" w:type="dxa"/>
                    <w:right w:w="150.0" w:type="dxa"/>
                  </w:tcMar>
                  <w:vAlign w:val="center"/>
                </w:tcPr>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Summative: Instructional/Assessment Focus</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333333"/>
                      <w:sz w:val="22"/>
                      <w:szCs w:val="22"/>
                      <w:rtl w:val="0"/>
                    </w:rPr>
                    <w:t xml:space="preserve">Paired Dialoques-A mixture of oral, aural, reading and writing skills. </w:t>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333333"/>
                      <w:sz w:val="22"/>
                      <w:szCs w:val="22"/>
                      <w:rtl w:val="0"/>
                    </w:rPr>
                    <w:t xml:space="preserve">Teacher-led conversation</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tl w:val="0"/>
                    </w:rPr>
                  </w:r>
                </w:p>
              </w:tc>
            </w:tr>
          </w:tbl>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0"/>
                <w:color w:val="333333"/>
                <w:sz w:val="22"/>
                <w:szCs w:val="22"/>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Vocabulary and expressions necessary for exchange of basic information about themselves and their surroundings.</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Interpretation of meaning through intonation and visual cues</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tc>
        <w:tc>
          <w:tcPr>
            <w:gridSpan w:val="2"/>
          </w:tcPr>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Reinforcement of salutation and courtesy expressions and classroom survival expressions</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pPr>
            <w:r w:rsidDel="00000000" w:rsidR="00000000" w:rsidRPr="00000000">
              <w:rPr>
                <w:color w:val="333333"/>
                <w:rtl w:val="0"/>
              </w:rPr>
              <w:t xml:space="preserve">Daily report –day,date,weather</w:t>
            </w: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pqa (personalized question and answer)</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use of salutation and courtesy expressions and classroom survival expressions</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Students-led daily report</w:t>
            </w:r>
          </w:p>
        </w:tc>
      </w:tr>
      <w:tr>
        <w:trPr>
          <w:cantSplit w:val="0"/>
          <w:trHeight w:val="120" w:hRule="atLeast"/>
          <w:tblHeader w:val="0"/>
        </w:trPr>
        <w:tc>
          <w:tcPr>
            <w:gridSpan w:val="6"/>
          </w:tcPr>
          <w:p w:rsidR="00000000" w:rsidDel="00000000" w:rsidP="00000000" w:rsidRDefault="00000000" w:rsidRPr="00000000" w14:paraId="000000A8">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t xml:space="preserve">.</w:t>
            </w:r>
          </w:p>
        </w:tc>
      </w:tr>
      <w:tr>
        <w:trPr>
          <w:cantSplit w:val="0"/>
          <w:trHeight w:val="120" w:hRule="atLeast"/>
          <w:tblHeader w:val="0"/>
        </w:trPr>
        <w:tc>
          <w:tcPr>
            <w:gridSpan w:val="6"/>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Teacher-created resources</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Songs</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Laptops</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Online resources</w:t>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Videos and Internet short videos</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Web-based classrooms </w:t>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Realia</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Interactive Smart Board</w:t>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Authentic reading materials</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7">
            <w:pPr>
              <w:rPr/>
            </w:pPr>
            <w:r w:rsidDel="00000000" w:rsidR="00000000" w:rsidRPr="00000000">
              <w:rPr>
                <w:b w:val="1"/>
                <w:u w:val="single"/>
                <w:rtl w:val="0"/>
              </w:rPr>
              <w:t xml:space="preserve">Interdisciplinary Connections: </w:t>
            </w: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b w:val="1"/>
                <w:u w:val="single"/>
              </w:rPr>
            </w:pPr>
            <w:r w:rsidDel="00000000" w:rsidR="00000000" w:rsidRPr="00000000">
              <w:rPr>
                <w:rtl w:val="0"/>
              </w:rPr>
              <w:t xml:space="preserve">RI.2.7. Explain how specific illustrations and images (e.g., a diagram showing how a machine works) contribute to and clarify a text</w:t>
            </w: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6">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7" w:type="default"/>
      <w:footerReference r:id="rId8"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9">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w:t>
      </w:r>
    </w:hyperlink>
    <w:r w:rsidDel="00000000" w:rsidR="00000000" w:rsidRPr="00000000">
      <w:rPr>
        <w:rtl w:val="0"/>
      </w:rPr>
      <w:t xml:space="preser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forms/d/1SW2D1aDmhBKEISuIBYrSwhGonjUki5g62NgzXqndB6A/viewform?usp=send_form"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