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5 Unit 1: Greetings, Salutations, Classroom Expressions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1-3</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t xml:space="preserve">All students will be able to use French in addition to English to engage in simple communicative exchange of greetings and basic personal information (name, state of being),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Effective communication requires knowing how, when, and why to say what to whom.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 the cultures of the world compare to those of the United States?</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does the French language compare to American English?</w:t>
            </w: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appropriate for different times of the day</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Differentiation for use of formal and informal greetings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correct pronunciation</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 others correctly and use farewell expressions</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Introduce themselves</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State how they are doing and ask others</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18"/>
                <w:szCs w:val="18"/>
              </w:rPr>
            </w:pPr>
            <w:r w:rsidDel="00000000" w:rsidR="00000000" w:rsidRPr="00000000">
              <w:rPr>
                <w:rFonts w:ascii="Calibri" w:cs="Calibri" w:eastAsia="Calibri" w:hAnsi="Calibri"/>
                <w:b w:val="0"/>
                <w:color w:val="222222"/>
                <w:sz w:val="18"/>
                <w:szCs w:val="18"/>
                <w:rtl w:val="0"/>
              </w:rPr>
              <w:t xml:space="preserve">The activities in the French class should include pair-share, Total Physical Response (TPR), oral/aural, and reading/writing activities. There should be sufficient time for individual work as well as group work and practice with peers. The French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sz w:val="18"/>
                <w:szCs w:val="18"/>
                <w:rtl w:val="0"/>
              </w:rPr>
              <w:t xml:space="preserve">Graphic organizers</w:t>
            </w:r>
            <w:r w:rsidDel="00000000" w:rsidR="00000000" w:rsidRPr="00000000">
              <w:rPr>
                <w:rtl w:val="0"/>
              </w:rPr>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sz w:val="18"/>
                <w:szCs w:val="18"/>
                <w:rtl w:val="0"/>
              </w:rPr>
              <w:t xml:space="preserve">White board activities</w:t>
            </w:r>
            <w:r w:rsidDel="00000000" w:rsidR="00000000" w:rsidRPr="00000000">
              <w:rPr>
                <w:rtl w:val="0"/>
              </w:rPr>
            </w:r>
          </w:p>
          <w:p w:rsidR="00000000" w:rsidDel="00000000" w:rsidP="00000000" w:rsidRDefault="00000000" w:rsidRPr="00000000" w14:paraId="0000007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sz w:val="18"/>
                <w:szCs w:val="18"/>
                <w:rtl w:val="0"/>
              </w:rPr>
              <w:t xml:space="preserve">Dialogs</w:t>
            </w:r>
            <w:r w:rsidDel="00000000" w:rsidR="00000000" w:rsidRPr="00000000">
              <w:rPr>
                <w:rtl w:val="0"/>
              </w:rPr>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sz w:val="18"/>
                <w:szCs w:val="18"/>
                <w:rtl w:val="0"/>
              </w:rPr>
              <w:t xml:space="preserve">Projects</w:t>
            </w:r>
            <w:r w:rsidDel="00000000" w:rsidR="00000000" w:rsidRPr="00000000">
              <w:rPr>
                <w:rtl w:val="0"/>
              </w:rPr>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sz w:val="18"/>
                <w:szCs w:val="18"/>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8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sz w:val="18"/>
                <w:szCs w:val="18"/>
                <w:rtl w:val="0"/>
              </w:rPr>
              <w:t xml:space="preserve">Games</w:t>
            </w:r>
            <w:r w:rsidDel="00000000" w:rsidR="00000000" w:rsidRPr="00000000">
              <w:rPr>
                <w:rtl w:val="0"/>
              </w:rPr>
            </w:r>
          </w:p>
          <w:p w:rsidR="00000000" w:rsidDel="00000000" w:rsidP="00000000" w:rsidRDefault="00000000" w:rsidRPr="00000000" w14:paraId="00000083">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sz w:val="18"/>
                <w:szCs w:val="18"/>
                <w:rtl w:val="0"/>
              </w:rPr>
              <w:t xml:space="preserve">Information Gap activities</w:t>
            </w:r>
            <w:r w:rsidDel="00000000" w:rsidR="00000000" w:rsidRPr="00000000">
              <w:rPr>
                <w:rtl w:val="0"/>
              </w:rPr>
            </w:r>
          </w:p>
          <w:p w:rsidR="00000000" w:rsidDel="00000000" w:rsidP="00000000" w:rsidRDefault="00000000" w:rsidRPr="00000000" w14:paraId="00000084">
            <w:pPr>
              <w:pageBreakBefore w:val="0"/>
              <w:numPr>
                <w:ilvl w:val="0"/>
                <w:numId w:val="1"/>
              </w:numPr>
              <w:pBdr>
                <w:top w:space="0" w:sz="0" w:val="nil"/>
                <w:left w:space="0" w:sz="0" w:val="nil"/>
                <w:bottom w:space="0" w:sz="0" w:val="nil"/>
                <w:right w:space="0" w:sz="0" w:val="nil"/>
                <w:between w:space="0" w:sz="0" w:val="nil"/>
              </w:pBdr>
              <w:shd w:fill="auto" w:val="clear"/>
              <w:spacing w:after="280" w:before="0" w:lineRule="auto"/>
              <w:ind w:left="720" w:hanging="360"/>
              <w:rPr>
                <w:color w:val="333333"/>
              </w:rPr>
            </w:pPr>
            <w:r w:rsidDel="00000000" w:rsidR="00000000" w:rsidRPr="00000000">
              <w:rPr>
                <w:color w:val="222222"/>
                <w:sz w:val="18"/>
                <w:szCs w:val="18"/>
                <w:rtl w:val="0"/>
              </w:rPr>
              <w:t xml:space="preserve">Role-play activities</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280" w:before="0" w:lineRule="auto"/>
              <w:rPr>
                <w:color w:val="222222"/>
                <w:sz w:val="18"/>
                <w:szCs w:val="18"/>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280" w:before="0" w:lineRule="auto"/>
              <w:rPr>
                <w:color w:val="222222"/>
                <w:sz w:val="18"/>
                <w:szCs w:val="18"/>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280" w:before="0" w:lineRule="auto"/>
              <w:rPr>
                <w:color w:val="222222"/>
                <w:sz w:val="18"/>
                <w:szCs w:val="18"/>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80" w:before="0" w:lineRule="auto"/>
              <w:rPr>
                <w:color w:val="222222"/>
                <w:sz w:val="18"/>
                <w:szCs w:val="18"/>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100" w:before="0" w:lineRule="auto"/>
              <w:rPr>
                <w:color w:val="333333"/>
                <w:sz w:val="18"/>
                <w:szCs w:val="18"/>
              </w:rPr>
            </w:pP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33333"/>
                <w:sz w:val="18"/>
                <w:szCs w:val="18"/>
              </w:rPr>
            </w:pPr>
            <w:r w:rsidDel="00000000" w:rsidR="00000000" w:rsidRPr="00000000">
              <w:rPr>
                <w:rtl w:val="0"/>
              </w:rPr>
            </w:r>
          </w:p>
          <w:tbl>
            <w:tblPr>
              <w:tblStyle w:val="Table2"/>
              <w:tblW w:w="3062.0000000000005" w:type="dxa"/>
              <w:jc w:val="left"/>
              <w:tblInd w:w="-15.0" w:type="dxa"/>
              <w:tblBorders>
                <w:top w:color="c2c2c2" w:space="0" w:sz="6" w:val="single"/>
                <w:left w:color="c2c2c2" w:space="0" w:sz="6" w:val="single"/>
                <w:bottom w:color="c2c2c2" w:space="0" w:sz="6" w:val="single"/>
                <w:right w:color="c2c2c2" w:space="0" w:sz="6" w:val="single"/>
              </w:tblBorders>
              <w:tblLayout w:type="fixed"/>
              <w:tblLook w:val="0400"/>
            </w:tblPr>
            <w:tblGrid>
              <w:gridCol w:w="71"/>
              <w:gridCol w:w="2991"/>
              <w:tblGridChange w:id="0">
                <w:tblGrid>
                  <w:gridCol w:w="71"/>
                  <w:gridCol w:w="2991"/>
                </w:tblGrid>
              </w:tblGridChange>
            </w:tblGrid>
            <w:tr>
              <w:trPr>
                <w:cantSplit w:val="0"/>
                <w:tblHeader w:val="0"/>
              </w:trPr>
              <w:tc>
                <w:tcPr>
                  <w:vAlign w:val="center"/>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color w:val="333333"/>
                      <w:sz w:val="18"/>
                      <w:szCs w:val="18"/>
                    </w:rPr>
                  </w:pPr>
                  <w:r w:rsidDel="00000000" w:rsidR="00000000" w:rsidRPr="00000000">
                    <w:rPr>
                      <w:color w:val="333333"/>
                      <w:sz w:val="18"/>
                      <w:szCs w:val="18"/>
                      <w:rtl w:val="0"/>
                    </w:rPr>
                    <w:t xml:space="preserve"> </w:t>
                  </w:r>
                </w:p>
              </w:tc>
              <w:tc>
                <w:tcPr>
                  <w:tcMar>
                    <w:top w:w="150.0" w:type="dxa"/>
                    <w:left w:w="150.0" w:type="dxa"/>
                    <w:bottom w:w="150.0" w:type="dxa"/>
                    <w:right w:w="150.0" w:type="dxa"/>
                  </w:tcMar>
                  <w:vAlign w:val="center"/>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color w:val="333333"/>
                      <w:sz w:val="18"/>
                      <w:szCs w:val="18"/>
                    </w:rPr>
                  </w:pPr>
                  <w:r w:rsidDel="00000000" w:rsidR="00000000" w:rsidRPr="00000000">
                    <w:rPr>
                      <w:color w:val="333333"/>
                      <w:sz w:val="18"/>
                      <w:szCs w:val="18"/>
                      <w:rtl w:val="0"/>
                    </w:rPr>
                    <w:t xml:space="preserve">Quiz</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color w:val="333333"/>
                      <w:sz w:val="18"/>
                      <w:szCs w:val="18"/>
                    </w:rPr>
                  </w:pPr>
                  <w:r w:rsidDel="00000000" w:rsidR="00000000" w:rsidRPr="00000000">
                    <w:rPr>
                      <w:color w:val="333333"/>
                      <w:sz w:val="18"/>
                      <w:szCs w:val="18"/>
                      <w:rtl w:val="0"/>
                    </w:rPr>
                    <w:t xml:space="preserve">Formative: Instructional/Assessment Focus</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18"/>
                      <w:szCs w:val="18"/>
                    </w:rPr>
                  </w:pPr>
                  <w:r w:rsidDel="00000000" w:rsidR="00000000" w:rsidRPr="00000000">
                    <w:rPr>
                      <w:rFonts w:ascii="Calibri" w:cs="Calibri" w:eastAsia="Calibri" w:hAnsi="Calibri"/>
                      <w:b w:val="0"/>
                      <w:color w:val="333333"/>
                      <w:sz w:val="18"/>
                      <w:szCs w:val="18"/>
                      <w:rtl w:val="0"/>
                    </w:rPr>
                    <w:t xml:space="preserve">Students will participate in teacher-led conversation  providing accurate pronunciation in the target language.</w:t>
                  </w:r>
                </w:p>
              </w:tc>
            </w:tr>
            <w:tr>
              <w:trPr>
                <w:cantSplit w:val="0"/>
                <w:tblHeader w:val="0"/>
              </w:trPr>
              <w:tc>
                <w:tcPr>
                  <w:shd w:fill="f9f9f8" w:val="clear"/>
                  <w:vAlign w:val="center"/>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color w:val="333333"/>
                      <w:sz w:val="18"/>
                      <w:szCs w:val="18"/>
                    </w:rPr>
                  </w:pPr>
                  <w:r w:rsidDel="00000000" w:rsidR="00000000" w:rsidRPr="00000000">
                    <w:rPr>
                      <w:color w:val="333333"/>
                      <w:sz w:val="18"/>
                      <w:szCs w:val="18"/>
                      <w:rtl w:val="0"/>
                    </w:rPr>
                    <w:t xml:space="preserve"> </w:t>
                  </w:r>
                </w:p>
              </w:tc>
              <w:tc>
                <w:tcPr>
                  <w:shd w:fill="f9f9f8" w:val="clear"/>
                  <w:tcMar>
                    <w:top w:w="150.0" w:type="dxa"/>
                    <w:left w:w="150.0" w:type="dxa"/>
                    <w:bottom w:w="150.0" w:type="dxa"/>
                    <w:right w:w="150.0" w:type="dxa"/>
                  </w:tcMar>
                  <w:vAlign w:val="center"/>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color w:val="333333"/>
                      <w:sz w:val="18"/>
                      <w:szCs w:val="18"/>
                    </w:rPr>
                  </w:pPr>
                  <w:r w:rsidDel="00000000" w:rsidR="00000000" w:rsidRPr="00000000">
                    <w:rPr>
                      <w:color w:val="333333"/>
                      <w:sz w:val="18"/>
                      <w:szCs w:val="18"/>
                      <w:rtl w:val="0"/>
                    </w:rPr>
                    <w:t xml:space="preserve">Summative: Instructional/Assessment Focus</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18"/>
                      <w:szCs w:val="18"/>
                    </w:rPr>
                  </w:pPr>
                  <w:r w:rsidDel="00000000" w:rsidR="00000000" w:rsidRPr="00000000">
                    <w:rPr>
                      <w:rFonts w:ascii="Calibri" w:cs="Calibri" w:eastAsia="Calibri" w:hAnsi="Calibri"/>
                      <w:b w:val="0"/>
                      <w:color w:val="333333"/>
                      <w:sz w:val="18"/>
                      <w:szCs w:val="18"/>
                      <w:rtl w:val="0"/>
                    </w:rPr>
                    <w:t xml:space="preserve">A mixture of oral, aural, reading and writing skills. </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18"/>
                      <w:szCs w:val="18"/>
                    </w:rPr>
                  </w:pPr>
                  <w:r w:rsidDel="00000000" w:rsidR="00000000" w:rsidRPr="00000000">
                    <w:rPr>
                      <w:rFonts w:ascii="Calibri" w:cs="Calibri" w:eastAsia="Calibri" w:hAnsi="Calibri"/>
                      <w:b w:val="0"/>
                      <w:color w:val="333333"/>
                      <w:sz w:val="18"/>
                      <w:szCs w:val="18"/>
                      <w:rtl w:val="0"/>
                    </w:rPr>
                    <w:t xml:space="preserve">Paired Dialogue writing and presentation. </w:t>
                  </w:r>
                </w:p>
              </w:tc>
            </w:tr>
          </w:tbl>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0"/>
                <w:color w:val="333333"/>
                <w:sz w:val="18"/>
                <w:szCs w:val="18"/>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jc w:val="center"/>
              <w:rPr>
                <w:color w:val="ffffff"/>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NA</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A">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w:t>
              <w:tab/>
              <w:t xml:space="preserve">Teacher-created resources</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w:t>
              <w:tab/>
              <w:t xml:space="preserve">Laptops</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w:t>
              <w:tab/>
              <w:t xml:space="preserve">Online resources</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w:t>
              <w:tab/>
              <w:t xml:space="preserve">Videos and Internet short videos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w:t>
              <w:tab/>
              <w:t xml:space="preserve">Web-based classrooms </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w:t>
              <w:tab/>
              <w:t xml:space="preserve">Realia</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w:t>
              <w:tab/>
              <w:t xml:space="preserve">Interactive Smart Board</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                Authentic reading materials</w:t>
            </w:r>
          </w:p>
        </w:tc>
      </w:tr>
      <w:tr>
        <w:trPr>
          <w:cantSplit w:val="0"/>
          <w:trHeight w:val="120" w:hRule="atLeast"/>
          <w:tblHeader w:val="0"/>
        </w:trPr>
        <w:tc>
          <w:tcPr>
            <w:gridSpan w:val="6"/>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E">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p w:rsidR="00000000" w:rsidDel="00000000" w:rsidP="00000000" w:rsidRDefault="00000000" w:rsidRPr="00000000" w14:paraId="000000DF">
    <w:pPr>
      <w:pageBreakBefore w:val="0"/>
      <w:tabs>
        <w:tab w:val="center" w:leader="none" w:pos="4680"/>
        <w:tab w:val="right" w:leader="none" w:pos="9360"/>
      </w:tabs>
      <w:spacing w:after="72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