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2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5"/>
        <w:gridCol w:w="210"/>
        <w:gridCol w:w="2895"/>
        <w:gridCol w:w="2040"/>
        <w:gridCol w:w="3270"/>
        <w:gridCol w:w="2985"/>
        <w:tblGridChange w:id="0">
          <w:tblGrid>
            <w:gridCol w:w="2895"/>
            <w:gridCol w:w="210"/>
            <w:gridCol w:w="2895"/>
            <w:gridCol w:w="2040"/>
            <w:gridCol w:w="3270"/>
            <w:gridCol w:w="298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3rd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3: Mi Familia</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February - March (60 days)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Rationale and Transfer Goals</w:t>
            </w:r>
            <w:r w:rsidDel="00000000" w:rsidR="00000000" w:rsidRPr="00000000">
              <w:rPr>
                <w:b w:val="1"/>
                <w:rtl w:val="0"/>
              </w:rPr>
              <w:t xml:space="preserv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Through active listening, frequent repetition and practice, the novice-mid language learner will be able to independently introduce the members of their family in the target language. Students will understand that there are different types of families and homes both in the United States and Hispanic cultures.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home and family play a role in self-identify.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although there are similarities in homes and family life between the United States and Latin America, family practices reflect cultural perspectives.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can independently identify and recognize vocabulary for family members and different family groupings.</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does my family life reflect my culture?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are the members of a family?</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you describe your family members?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makes up a family?</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What is a family?</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Skills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Activities/Strategies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Evidence (Assessments)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Immediate and extended members of a family in Spanish</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Simple questions and responses regarding the family in Spanish  (ex: Yo tengo un hermano) </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of “de” to describe possessions, relationships, and origin. “La familia de Pedro” “La abuela de Daniela”.</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Home and family play a role in self identity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Family life between US and Latin America can be different </w:t>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Identify extended and immediate members in a family in Spanish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Sing a song about family in Spanish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Label and draw family members in Spanish </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Introduce the members of their family to classmates in Spanish </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Use “de” to describe possessions, relationships and origin correctly </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Form basic sentences in Spanish about who is in their family</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before="0" w:lineRule="auto"/>
              <w:rPr>
                <w:u w:val="none"/>
              </w:rPr>
            </w:pPr>
            <w:r w:rsidDel="00000000" w:rsidR="00000000" w:rsidRPr="00000000">
              <w:rPr>
                <w:rtl w:val="0"/>
              </w:rPr>
              <w:t xml:space="preserve">Understand the dynamics that make up a traditional hispanic family and how it may be different to their own culture</w:t>
            </w:r>
            <w:r w:rsidDel="00000000" w:rsidR="00000000" w:rsidRPr="00000000">
              <w:rPr>
                <w:rtl w:val="0"/>
              </w:rPr>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Use powerpoint presentation or flashcards to introduce vocabulary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Pictures of family members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Information about family life in Latin America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Games: Adivina, Matamoscas, Bingo, Memory/ Concentration, What’s missing? (whole group or small group), Pictionary</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songs related to the topics in this unit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practice worksheets on topics in this unit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Match pictures with vocabulary words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Practice worksheets to help students with the use of  “de” to describe possessions, relationships and origin correctly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Read the story, “Mi familia y Yo” (any Spanish version)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the dynamics that make up a traditional hispanic family, to their own culture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Brainstorm as a class, who makes up a family and why is family important.  Write students responses on the board and discuss the responses.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Group Activity:  Teachers can give students various pictures of different families, while students discuss who is in the family in Spanish.</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Make your own family tree with the use of real pictures or drawings, by labeling all the members in Spanish (use a rubric)  *Alternative project: make a family tree of a family on a TV show</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write simple sentences about who is in their immediate/extended family in Spanish</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Students can make a mini book about who is in their familia in Spanish</w:t>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Completed practice worksheets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 on vocabulary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Presentational:</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Make your own family tree with the use of real pictures or drawings, by labeling all the members in Spanish (use a rubric)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*Alternative project make a family tree of a family on a TV show</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can write simple sentences about who is in their immediate/extended family in Spanish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Family </w:t>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immediate and extended family members </w:t>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C2">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“Mi familia y Yo” (Any Spanish version) book and pictures for summary/retelling.</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Tangible manipulatives.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Posters/ Flashcards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Pictures of extended and immediate family members </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Let’s celebrate Families Unit (Puerto Rican family) NJDED</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Sr. Jordan “La Familia” Youtube.com (</w:t>
            </w:r>
            <w:hyperlink r:id="rId7">
              <w:r w:rsidDel="00000000" w:rsidR="00000000" w:rsidRPr="00000000">
                <w:rPr>
                  <w:color w:val="1155cc"/>
                  <w:u w:val="single"/>
                  <w:rtl w:val="0"/>
                </w:rPr>
                <w:t xml:space="preserve">https://www.youtube.com/watch?v=X_v5cBtqpOM</w:t>
              </w:r>
            </w:hyperlink>
            <w:r w:rsidDel="00000000" w:rsidR="00000000" w:rsidRPr="00000000">
              <w:rPr>
                <w:rtl w:val="0"/>
              </w:rPr>
              <w:t xml:space="preserve">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My Family games in Spanish ( </w:t>
            </w:r>
            <w:hyperlink r:id="rId8">
              <w:r w:rsidDel="00000000" w:rsidR="00000000" w:rsidRPr="00000000">
                <w:rPr>
                  <w:color w:val="1155cc"/>
                  <w:u w:val="single"/>
                  <w:rtl w:val="0"/>
                </w:rPr>
                <w:t xml:space="preserve">http://www.bbc.co.uk/schools/primarylanguages/spanish/families/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Links: My familia y yo book </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Rule="auto"/>
              <w:rPr/>
            </w:pPr>
            <w:hyperlink r:id="rId9">
              <w:r w:rsidDel="00000000" w:rsidR="00000000" w:rsidRPr="00000000">
                <w:rPr>
                  <w:color w:val="1155cc"/>
                  <w:u w:val="single"/>
                  <w:rtl w:val="0"/>
                </w:rPr>
                <w:t xml:space="preserve">https://books.google.com/books?id=jU_pJKPUcdEC&amp;pg=PA124&amp;lpg=PA124&amp;dq=mi+familia+y+yo+book+pdf&amp;source=bl&amp;ots=L_Wq_6rCJ0&amp;sig=hydoka3F7r0lt8_ESwI2NGtKj1Q&amp;hl=en&amp;sa=X&amp;ei=gAGMVf_CIYPm-QHJ3IM4&amp;ved=0CB4Q6AEwAA#v=onepage&amp;q&amp;f=false</w:t>
              </w:r>
            </w:hyperlink>
            <w:r w:rsidDel="00000000" w:rsidR="00000000" w:rsidRPr="00000000">
              <w:rPr>
                <w:rtl w:val="0"/>
              </w:rPr>
              <w:t xml:space="preserve">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“Mi family Mini drawing book” </w:t>
            </w:r>
            <w:hyperlink r:id="rId10">
              <w:r w:rsidDel="00000000" w:rsidR="00000000" w:rsidRPr="00000000">
                <w:rPr>
                  <w:color w:val="1155cc"/>
                  <w:u w:val="single"/>
                  <w:rtl w:val="0"/>
                </w:rPr>
                <w:t xml:space="preserve">http://www.mendhamboro.org/cms/lib02/NJ01000391/Centricity/Domain/111/Familia.pdf</w:t>
              </w:r>
            </w:hyperlink>
            <w:r w:rsidDel="00000000" w:rsidR="00000000" w:rsidRPr="00000000">
              <w:rPr>
                <w:rtl w:val="0"/>
              </w:rPr>
              <w:t xml:space="preserve">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Family Bingo/ Matching games with families online.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Classroom based activities using technology tools (Flip cameras, Smart board, Story book creators, youtube, animoto, and Kahoot, etc)</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Rule="auto"/>
              <w:rPr>
                <w:u w:val="none"/>
              </w:rPr>
            </w:pPr>
            <w:hyperlink r:id="rId11">
              <w:r w:rsidDel="00000000" w:rsidR="00000000" w:rsidRPr="00000000">
                <w:rPr>
                  <w:color w:val="1155cc"/>
                  <w:u w:val="single"/>
                  <w:rtl w:val="0"/>
                </w:rPr>
                <w:t xml:space="preserve">http://www.discoverspanish.com/lesson9.swf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Rule="auto"/>
              <w:rPr/>
            </w:pPr>
            <w:hyperlink r:id="rId12">
              <w:r w:rsidDel="00000000" w:rsidR="00000000" w:rsidRPr="00000000">
                <w:rPr>
                  <w:color w:val="1155cc"/>
                  <w:u w:val="single"/>
                  <w:rtl w:val="0"/>
                </w:rPr>
                <w:t xml:space="preserve">http://www.discoverspanish.com/lesson10.swf</w:t>
              </w:r>
            </w:hyperlink>
            <w:r w:rsidDel="00000000" w:rsidR="00000000" w:rsidRPr="00000000">
              <w:rPr>
                <w:rtl w:val="0"/>
              </w:rPr>
              <w:t xml:space="preserve"> Mi familia links</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7">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3" w:type="default"/>
      <w:footerReference r:id="rId14"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discoverspanish.com/lesson9.swf" TargetMode="External"/><Relationship Id="rId10" Type="http://schemas.openxmlformats.org/officeDocument/2006/relationships/hyperlink" Target="http://www.mendhamboro.org/cms/lib02/NJ01000391/Centricity/Domain/111/Familia.pdf" TargetMode="External"/><Relationship Id="rId13" Type="http://schemas.openxmlformats.org/officeDocument/2006/relationships/header" Target="header1.xml"/><Relationship Id="rId12" Type="http://schemas.openxmlformats.org/officeDocument/2006/relationships/hyperlink" Target="http://www.discoverspanish.com/lesson10.sw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s.google.com/books?id=jU_pJKPUcdEC&amp;pg=PA124&amp;lpg=PA124&amp;dq=mi+familia+y+yo+book+pdf&amp;source=bl&amp;ots=L_Wq_6rCJ0&amp;sig=hydoka3F7r0lt8_ESwI2NGtKj1Q&amp;hl=en&amp;sa=X&amp;ei=gAGMVf_CIYPm-QHJ3IM4&amp;ved=0CB4Q6AEwAA#v=onepage&amp;q&amp;f=fals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open?id=11OL-XdqSxSWLuKjjg3VeV7fOQ8DOZagw" TargetMode="External"/><Relationship Id="rId7" Type="http://schemas.openxmlformats.org/officeDocument/2006/relationships/hyperlink" Target="https://www.youtube.com/watch?v=X_v5cBtqpOM" TargetMode="External"/><Relationship Id="rId8" Type="http://schemas.openxmlformats.org/officeDocument/2006/relationships/hyperlink" Target="http://www.bbc.co.uk/schools/primarylanguages/spanish/famil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