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tabs>
                <w:tab w:val="left" w:pos="5600"/>
                <w:tab w:val="center" w:pos="6480"/>
              </w:tabs>
              <w:jc w:val="center"/>
              <w:rPr>
                <w:b w:val="1"/>
                <w:i w:val="1"/>
                <w:color w:val="ffffff"/>
                <w:sz w:val="28"/>
                <w:szCs w:val="28"/>
              </w:rPr>
            </w:pPr>
            <w:r w:rsidDel="00000000" w:rsidR="00000000" w:rsidRPr="00000000">
              <w:rPr>
                <w:b w:val="1"/>
                <w:i w:val="1"/>
                <w:color w:val="ffffff"/>
                <w:sz w:val="24"/>
                <w:szCs w:val="24"/>
                <w:rtl w:val="0"/>
              </w:rPr>
              <w:t xml:space="preserve">Physical Education Grade 10 Unit 3: Fitness, Sportsmanship, and Skill Development through Team Sports (Tennis)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color w:val="ffffff"/>
                <w:rtl w:val="0"/>
              </w:rPr>
              <w:t xml:space="preserve">October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 </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bl>
            <w:tblPr>
              <w:tblStyle w:val="Table2"/>
              <w:tblW w:w="12959.999999999998" w:type="dxa"/>
              <w:jc w:val="left"/>
              <w:tblLayout w:type="fixed"/>
              <w:tblLook w:val="0400"/>
            </w:tblPr>
            <w:tblGrid>
              <w:gridCol w:w="51"/>
              <w:gridCol w:w="12858"/>
              <w:gridCol w:w="51"/>
              <w:tblGridChange w:id="0">
                <w:tblGrid>
                  <w:gridCol w:w="51"/>
                  <w:gridCol w:w="12858"/>
                  <w:gridCol w:w="51"/>
                </w:tblGrid>
              </w:tblGridChange>
            </w:tblGrid>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r>
              <w:trPr>
                <w:cantSplit w:val="0"/>
                <w:tblHeader w:val="0"/>
              </w:trPr>
              <w:tc>
                <w:tcPr>
                  <w:gridSpan w:val="3"/>
                  <w:tcMar>
                    <w:top w:w="75.0" w:type="dxa"/>
                    <w:left w:w="0.0" w:type="dxa"/>
                    <w:bottom w:w="75.0" w:type="dxa"/>
                    <w:right w:w="0.0" w:type="dxa"/>
                  </w:tcM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tcMar>
                    <w:top w:w="75.0" w:type="dxa"/>
                    <w:left w:w="0.0" w:type="dxa"/>
                    <w:bottom w:w="75.0" w:type="dxa"/>
                    <w:right w:w="0.0" w:type="dxa"/>
                  </w:tcM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c>
                <w:tcPr>
                  <w:tcMar>
                    <w:top w:w="75.0" w:type="dxa"/>
                    <w:left w:w="0.0" w:type="dxa"/>
                    <w:bottom w:w="75.0" w:type="dxa"/>
                    <w:right w:w="0.0" w:type="dxa"/>
                  </w:tcMar>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0"/>
                      <w:color w:val="333333"/>
                      <w:sz w:val="22"/>
                      <w:szCs w:val="22"/>
                    </w:rPr>
                  </w:pPr>
                  <w:r w:rsidDel="00000000" w:rsidR="00000000" w:rsidRPr="00000000">
                    <w:rPr>
                      <w:rtl w:val="0"/>
                    </w:rPr>
                  </w:r>
                </w:p>
              </w:tc>
            </w:tr>
            <w:tr>
              <w:trPr>
                <w:cantSplit w:val="0"/>
                <w:tblHeader w:val="0"/>
              </w:trPr>
              <w:tc>
                <w:tcPr>
                  <w:gridSpan w:val="3"/>
                  <w:tcMar>
                    <w:top w:w="45.0" w:type="dxa"/>
                    <w:left w:w="0.0" w:type="dxa"/>
                    <w:bottom w:w="45.0" w:type="dxa"/>
                    <w:right w:w="0.0" w:type="dxa"/>
                  </w:tcM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333333"/>
                      <w:sz w:val="22"/>
                      <w:szCs w:val="22"/>
                      <w:u w:val="single"/>
                    </w:rPr>
                  </w:pPr>
                  <w:r w:rsidDel="00000000" w:rsidR="00000000" w:rsidRPr="00000000">
                    <w:rPr>
                      <w:rtl w:val="0"/>
                    </w:rPr>
                  </w:r>
                </w:p>
              </w:tc>
            </w:tr>
          </w:tbl>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880" w:hRule="atLeast"/>
          <w:tblHeader w:val="0"/>
        </w:trPr>
        <w:tc>
          <w:tcPr>
            <w:gridSpan w:val="6"/>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Tennis is a great test of coordination and cardiovascular endurance.  When playing double players build team skills and effective communication.</w:t>
            </w:r>
          </w:p>
        </w:tc>
      </w:tr>
      <w:tr>
        <w:trPr>
          <w:cantSplit w:val="0"/>
          <w:trHeight w:val="900" w:hRule="atLeast"/>
          <w:tblHeader w:val="0"/>
        </w:trPr>
        <w:tc>
          <w:tcPr>
            <w:gridSpan w:val="6"/>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That personal and group contributions lead to achievement of goals and tasks.</w:t>
            </w:r>
          </w:p>
          <w:p w:rsidR="00000000" w:rsidDel="00000000" w:rsidP="00000000" w:rsidRDefault="00000000" w:rsidRPr="00000000" w14:paraId="00000060">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A group’s ability to be respectful supportive, and adherent to code of conduct will enhance group productivity.</w:t>
            </w:r>
          </w:p>
          <w:p w:rsidR="00000000" w:rsidDel="00000000" w:rsidP="00000000" w:rsidRDefault="00000000" w:rsidRPr="00000000" w14:paraId="00000061">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Mentally preparing for a game or activity can help with performance.</w:t>
            </w:r>
          </w:p>
          <w:p w:rsidR="00000000" w:rsidDel="00000000" w:rsidP="00000000" w:rsidRDefault="00000000" w:rsidRPr="00000000" w14:paraId="00000062">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Rules and regulations have an impact on the health and safety of participants.</w:t>
            </w:r>
          </w:p>
          <w:p w:rsidR="00000000" w:rsidDel="00000000" w:rsidP="00000000" w:rsidRDefault="00000000" w:rsidRPr="00000000" w14:paraId="00000063">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Factors such as health status, interests, environmental conditions, and available time have impact on personal fitness.</w:t>
            </w:r>
          </w:p>
          <w:p w:rsidR="00000000" w:rsidDel="00000000" w:rsidP="00000000" w:rsidRDefault="00000000" w:rsidRPr="00000000" w14:paraId="00000064">
            <w:pPr>
              <w:pageBreakBefore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There is a progression of activity that will improve each component of fitness and skill level</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pPr>
            <w:r w:rsidDel="00000000" w:rsidR="00000000" w:rsidRPr="00000000">
              <w:rPr>
                <w:rFonts w:ascii="Calibri" w:cs="Calibri" w:eastAsia="Calibri" w:hAnsi="Calibri"/>
                <w:b w:val="0"/>
                <w:color w:val="333333"/>
                <w:sz w:val="22"/>
                <w:szCs w:val="22"/>
                <w:rtl w:val="0"/>
              </w:rPr>
              <w:t xml:space="preserve">.</w:t>
            </w: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6C">
            <w:pPr>
              <w:pageBreakBefore w:val="0"/>
              <w:numPr>
                <w:ilvl w:val="0"/>
                <w:numId w:val="1"/>
              </w:numPr>
              <w:pBdr>
                <w:top w:space="0" w:sz="0" w:val="nil"/>
                <w:left w:space="0" w:sz="0" w:val="nil"/>
                <w:bottom w:space="0" w:sz="0" w:val="nil"/>
                <w:right w:space="0" w:sz="0" w:val="nil"/>
                <w:between w:space="0" w:sz="0" w:val="nil"/>
              </w:pBdr>
              <w:shd w:fill="auto" w:val="clear"/>
              <w:spacing w:after="0" w:before="280" w:lineRule="auto"/>
              <w:ind w:left="720" w:hanging="360"/>
              <w:rPr/>
            </w:pPr>
            <w:r w:rsidDel="00000000" w:rsidR="00000000" w:rsidRPr="00000000">
              <w:rPr>
                <w:rtl w:val="0"/>
              </w:rPr>
              <w:t xml:space="preserve">How can we apply and analyze the use of momentum, force, and torque to enhance or change the performance of movement skills during physical activity.</w:t>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How might the short- and long-term physical, social, and emotional benefits and potential problems associated with regular physical activity effect you.</w:t>
            </w:r>
          </w:p>
          <w:p w:rsidR="00000000" w:rsidDel="00000000" w:rsidP="00000000" w:rsidRDefault="00000000" w:rsidRPr="00000000" w14:paraId="0000006E">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Why is there a need for rules and regulations?</w:t>
            </w:r>
          </w:p>
          <w:p w:rsidR="00000000" w:rsidDel="00000000" w:rsidP="00000000" w:rsidRDefault="00000000" w:rsidRPr="00000000" w14:paraId="0000006F">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rtl w:val="0"/>
              </w:rPr>
              <w:t xml:space="preserve">What are the benefits of teamwork and good sportsmanship?</w:t>
            </w:r>
          </w:p>
        </w:tc>
      </w:tr>
      <w:tr>
        <w:trPr>
          <w:cantSplit w:val="0"/>
          <w:trHeight w:val="220" w:hRule="atLeast"/>
          <w:tblHeader w:val="0"/>
        </w:trPr>
        <w:tc>
          <w:tcPr>
            <w:gridSpan w:val="3"/>
            <w:shd w:fill="1f497d" w:val="clea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evaluate personal participation as a leader and a follower.</w:t>
            </w:r>
          </w:p>
          <w:p w:rsidR="00000000" w:rsidDel="00000000" w:rsidP="00000000" w:rsidRDefault="00000000" w:rsidRPr="00000000" w14:paraId="00000087">
            <w:pPr>
              <w:pageBreakBefore w:val="0"/>
              <w:numPr>
                <w:ilvl w:val="0"/>
                <w:numId w:val="9"/>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How to use positive reinforcement to critique other participant’s performance.</w:t>
            </w:r>
          </w:p>
          <w:p w:rsidR="00000000" w:rsidDel="00000000" w:rsidP="00000000" w:rsidRDefault="00000000" w:rsidRPr="00000000" w14:paraId="00000088">
            <w:pPr>
              <w:pageBreakBefore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Tennis rules and regulations</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pPr>
            <w:r w:rsidDel="00000000" w:rsidR="00000000" w:rsidRPr="00000000">
              <w:rPr>
                <w:rtl w:val="0"/>
              </w:rPr>
            </w:r>
          </w:p>
          <w:p w:rsidR="00000000" w:rsidDel="00000000" w:rsidP="00000000" w:rsidRDefault="00000000" w:rsidRPr="00000000" w14:paraId="0000008F">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Employ strategies to improve communication and listening skills and assess their effectiveness.</w:t>
            </w:r>
            <w:r w:rsidDel="00000000" w:rsidR="00000000" w:rsidRPr="00000000">
              <w:rPr>
                <w:rtl w:val="0"/>
              </w:rPr>
            </w:r>
          </w:p>
          <w:p w:rsidR="00000000" w:rsidDel="00000000" w:rsidP="00000000" w:rsidRDefault="00000000" w:rsidRPr="00000000" w14:paraId="00000090">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 Engage in a variety of sustained, vigorous physical activities to enhance each component of fitness. </w:t>
            </w:r>
            <w:r w:rsidDel="00000000" w:rsidR="00000000" w:rsidRPr="00000000">
              <w:rPr>
                <w:rtl w:val="0"/>
              </w:rPr>
            </w:r>
          </w:p>
          <w:p w:rsidR="00000000" w:rsidDel="00000000" w:rsidP="00000000" w:rsidRDefault="00000000" w:rsidRPr="00000000" w14:paraId="00000091">
            <w:pPr>
              <w:pageBreakBefore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hanging="360"/>
              <w:rPr/>
            </w:pPr>
            <w:r w:rsidDel="00000000" w:rsidR="00000000" w:rsidRPr="00000000">
              <w:rPr>
                <w:rFonts w:ascii="Calibri" w:cs="Calibri" w:eastAsia="Calibri" w:hAnsi="Calibri"/>
                <w:b w:val="0"/>
                <w:sz w:val="22"/>
                <w:szCs w:val="22"/>
                <w:rtl w:val="0"/>
              </w:rPr>
              <w:t xml:space="preserve">Perform at a level needed to enhance cardiovascular fitness.</w:t>
            </w:r>
            <w:r w:rsidDel="00000000" w:rsidR="00000000" w:rsidRPr="00000000">
              <w:rPr>
                <w:rtl w:val="0"/>
              </w:rPr>
            </w:r>
          </w:p>
        </w:tc>
        <w:tc>
          <w:tcPr>
            <w:gridSpan w:val="2"/>
          </w:tcPr>
          <w:p w:rsidR="00000000" w:rsidDel="00000000" w:rsidP="00000000" w:rsidRDefault="00000000" w:rsidRPr="00000000" w14:paraId="00000093">
            <w:pPr>
              <w:pageBreakBefore w:val="0"/>
              <w:numPr>
                <w:ilvl w:val="0"/>
                <w:numId w:val="11"/>
              </w:numPr>
              <w:pBdr>
                <w:top w:space="0" w:sz="0" w:val="nil"/>
                <w:left w:space="0" w:sz="0" w:val="nil"/>
                <w:bottom w:space="0" w:sz="0" w:val="nil"/>
                <w:right w:space="0" w:sz="0" w:val="nil"/>
                <w:between w:space="0" w:sz="0" w:val="nil"/>
              </w:pBdr>
              <w:shd w:fill="auto" w:val="clear"/>
              <w:spacing w:after="0" w:before="100" w:lineRule="auto"/>
              <w:ind w:left="720" w:hanging="360"/>
              <w:rPr>
                <w:color w:val="333333"/>
              </w:rPr>
            </w:pPr>
            <w:r w:rsidDel="00000000" w:rsidR="00000000" w:rsidRPr="00000000">
              <w:rPr>
                <w:rtl w:val="0"/>
              </w:rPr>
            </w:r>
          </w:p>
          <w:p w:rsidR="00000000" w:rsidDel="00000000" w:rsidP="00000000" w:rsidRDefault="00000000" w:rsidRPr="00000000" w14:paraId="00000094">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forehand partner throwing the ball to forehand side</w:t>
            </w:r>
          </w:p>
          <w:p w:rsidR="00000000" w:rsidDel="00000000" w:rsidP="00000000" w:rsidRDefault="00000000" w:rsidRPr="00000000" w14:paraId="00000095">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dribbling independent</w:t>
            </w:r>
          </w:p>
          <w:p w:rsidR="00000000" w:rsidDel="00000000" w:rsidP="00000000" w:rsidRDefault="00000000" w:rsidRPr="00000000" w14:paraId="00000096">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backhand partner throwing the ball to backhand side</w:t>
            </w:r>
          </w:p>
          <w:p w:rsidR="00000000" w:rsidDel="00000000" w:rsidP="00000000" w:rsidRDefault="00000000" w:rsidRPr="00000000" w14:paraId="00000097">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volleying against the wall</w:t>
            </w:r>
          </w:p>
          <w:p w:rsidR="00000000" w:rsidDel="00000000" w:rsidP="00000000" w:rsidRDefault="00000000" w:rsidRPr="00000000" w14:paraId="00000098">
            <w:pPr>
              <w:pageBreakBefore w:val="0"/>
              <w:numPr>
                <w:ilvl w:val="0"/>
                <w:numId w:val="1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playing without the net</w:t>
            </w:r>
          </w:p>
          <w:p w:rsidR="00000000" w:rsidDel="00000000" w:rsidP="00000000" w:rsidRDefault="00000000" w:rsidRPr="00000000" w14:paraId="00000099">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singles</w:t>
            </w:r>
          </w:p>
          <w:p w:rsidR="00000000" w:rsidDel="00000000" w:rsidP="00000000" w:rsidRDefault="00000000" w:rsidRPr="00000000" w14:paraId="0000009A">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doubles</w:t>
            </w:r>
          </w:p>
          <w:p w:rsidR="00000000" w:rsidDel="00000000" w:rsidP="00000000" w:rsidRDefault="00000000" w:rsidRPr="00000000" w14:paraId="0000009B">
            <w:pPr>
              <w:pageBreakBefore w:val="0"/>
              <w:numPr>
                <w:ilvl w:val="0"/>
                <w:numId w:val="1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color w:val="333333"/>
                <w:rtl w:val="0"/>
              </w:rPr>
              <w:t xml:space="preserve">king of the court</w:t>
            </w:r>
            <w:r w:rsidDel="00000000" w:rsidR="00000000" w:rsidRPr="00000000">
              <w:rPr>
                <w:rtl w:val="0"/>
              </w:rPr>
            </w:r>
          </w:p>
          <w:p w:rsidR="00000000" w:rsidDel="00000000" w:rsidP="00000000" w:rsidRDefault="00000000" w:rsidRPr="00000000" w14:paraId="0000009C">
            <w:pPr>
              <w:pageBreakBefore w:val="0"/>
              <w:numPr>
                <w:ilvl w:val="0"/>
                <w:numId w:val="13"/>
              </w:numPr>
              <w:pBdr>
                <w:top w:space="0" w:sz="0" w:val="nil"/>
                <w:left w:space="0" w:sz="0" w:val="nil"/>
                <w:bottom w:space="0" w:sz="0" w:val="nil"/>
                <w:right w:space="0" w:sz="0" w:val="nil"/>
                <w:between w:space="0" w:sz="0" w:val="nil"/>
              </w:pBdr>
              <w:shd w:fill="auto" w:val="clear"/>
              <w:spacing w:after="100" w:before="0" w:lineRule="auto"/>
              <w:ind w:left="720" w:hanging="360"/>
              <w:rPr/>
            </w:pPr>
            <w:r w:rsidDel="00000000" w:rsidR="00000000" w:rsidRPr="00000000">
              <w:rPr>
                <w:color w:val="333333"/>
                <w:rtl w:val="0"/>
              </w:rPr>
              <w:t xml:space="preserve">queen of the court</w:t>
            </w:r>
            <w:r w:rsidDel="00000000" w:rsidR="00000000" w:rsidRPr="00000000">
              <w:rPr>
                <w:rtl w:val="0"/>
              </w:rPr>
            </w:r>
          </w:p>
        </w:tc>
        <w:tc>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Participation</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color w:val="333333"/>
              </w:rPr>
            </w:pPr>
            <w:r w:rsidDel="00000000" w:rsidR="00000000" w:rsidRPr="00000000">
              <w:rPr>
                <w:color w:val="333333"/>
                <w:rtl w:val="0"/>
              </w:rPr>
              <w:t xml:space="preserve">Sample Assessment Item</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333333"/>
                <w:rtl w:val="0"/>
              </w:rPr>
              <w:t xml:space="preserve">students will be graded on participation in skills and during learning games</w:t>
            </w: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AD">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Define “team” and knows the responsibility of members</w:t>
            </w:r>
          </w:p>
          <w:p w:rsidR="00000000" w:rsidDel="00000000" w:rsidP="00000000" w:rsidRDefault="00000000" w:rsidRPr="00000000" w14:paraId="000000AE">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Apply teamwork for attainment of individual and team goals.</w:t>
            </w:r>
          </w:p>
          <w:p w:rsidR="00000000" w:rsidDel="00000000" w:rsidP="00000000" w:rsidRDefault="00000000" w:rsidRPr="00000000" w14:paraId="000000AF">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Research the rules of team sports </w:t>
            </w:r>
          </w:p>
          <w:p w:rsidR="00000000" w:rsidDel="00000000" w:rsidP="00000000" w:rsidRDefault="00000000" w:rsidRPr="00000000" w14:paraId="000000B0">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Apply rules of team sports in cooperative play</w:t>
            </w:r>
          </w:p>
          <w:p w:rsidR="00000000" w:rsidDel="00000000" w:rsidP="00000000" w:rsidRDefault="00000000" w:rsidRPr="00000000" w14:paraId="000000B1">
            <w:pPr>
              <w:pageBreakBefore w:val="0"/>
              <w:numPr>
                <w:ilvl w:val="0"/>
                <w:numId w:val="3"/>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Incorporate communication into effective team play</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6">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Locomotive skills</w:t>
            </w:r>
          </w:p>
          <w:p w:rsidR="00000000" w:rsidDel="00000000" w:rsidP="00000000" w:rsidRDefault="00000000" w:rsidRPr="00000000" w14:paraId="000000B7">
            <w:pPr>
              <w:pageBreakBefore w:val="0"/>
              <w:numPr>
                <w:ilvl w:val="0"/>
                <w:numId w:val="4"/>
              </w:numPr>
              <w:pBdr>
                <w:top w:space="0" w:sz="0" w:val="nil"/>
                <w:left w:space="0" w:sz="0" w:val="nil"/>
                <w:bottom w:space="0" w:sz="0" w:val="nil"/>
                <w:right w:space="0" w:sz="0" w:val="nil"/>
                <w:between w:space="0" w:sz="0" w:val="nil"/>
              </w:pBdr>
              <w:shd w:fill="auto" w:val="clear"/>
              <w:ind w:left="720" w:hanging="360"/>
              <w:rPr>
                <w:color w:val="000000"/>
              </w:rPr>
            </w:pPr>
            <w:r w:rsidDel="00000000" w:rsidR="00000000" w:rsidRPr="00000000">
              <w:rPr>
                <w:color w:val="000000"/>
                <w:rtl w:val="0"/>
              </w:rPr>
              <w:t xml:space="preserve">Agility</w:t>
            </w:r>
          </w:p>
          <w:p w:rsidR="00000000" w:rsidDel="00000000" w:rsidP="00000000" w:rsidRDefault="00000000" w:rsidRPr="00000000" w14:paraId="000000B8">
            <w:pPr>
              <w:pageBreakBefore w:val="0"/>
              <w:numPr>
                <w:ilvl w:val="0"/>
                <w:numId w:val="4"/>
              </w:numPr>
              <w:pBdr>
                <w:top w:space="0" w:sz="0" w:val="nil"/>
                <w:left w:space="0" w:sz="0" w:val="nil"/>
                <w:bottom w:space="0" w:sz="0" w:val="nil"/>
                <w:right w:space="0" w:sz="0" w:val="nil"/>
                <w:between w:space="0" w:sz="0" w:val="nil"/>
              </w:pBdr>
              <w:shd w:fill="auto" w:val="clear"/>
              <w:spacing w:after="0" w:before="280" w:lineRule="auto"/>
              <w:ind w:left="720" w:hanging="360"/>
              <w:rPr>
                <w:color w:val="000000"/>
              </w:rPr>
            </w:pPr>
            <w:r w:rsidDel="00000000" w:rsidR="00000000" w:rsidRPr="00000000">
              <w:rPr>
                <w:color w:val="000000"/>
                <w:rtl w:val="0"/>
              </w:rPr>
              <w:t xml:space="preserve">Components of Fitness</w:t>
            </w:r>
          </w:p>
          <w:p w:rsidR="00000000" w:rsidDel="00000000" w:rsidP="00000000" w:rsidRDefault="00000000" w:rsidRPr="00000000" w14:paraId="000000B9">
            <w:pPr>
              <w:pageBreakBefore w:val="0"/>
              <w:numPr>
                <w:ilvl w:val="0"/>
                <w:numId w:val="4"/>
              </w:numPr>
              <w:pBdr>
                <w:top w:space="0" w:sz="0" w:val="nil"/>
                <w:left w:space="0" w:sz="0" w:val="nil"/>
                <w:bottom w:space="0" w:sz="0" w:val="nil"/>
                <w:right w:space="0" w:sz="0" w:val="nil"/>
                <w:between w:space="0" w:sz="0" w:val="nil"/>
              </w:pBdr>
              <w:shd w:fill="auto" w:val="clear"/>
              <w:spacing w:after="280" w:before="0" w:lineRule="auto"/>
              <w:ind w:left="720" w:hanging="360"/>
              <w:rPr>
                <w:color w:val="000000"/>
              </w:rPr>
            </w:pPr>
            <w:r w:rsidDel="00000000" w:rsidR="00000000" w:rsidRPr="00000000">
              <w:rPr>
                <w:color w:val="000000"/>
                <w:rtl w:val="0"/>
              </w:rPr>
              <w:t xml:space="preserve">Hand-eye coordination</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c>
          <w:tcPr>
            <w:gridSpan w:val="2"/>
          </w:tcPr>
          <w:p w:rsidR="00000000" w:rsidDel="00000000" w:rsidP="00000000" w:rsidRDefault="00000000" w:rsidRPr="00000000" w14:paraId="000000BF">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Knockout</w:t>
            </w:r>
            <w:r w:rsidDel="00000000" w:rsidR="00000000" w:rsidRPr="00000000">
              <w:rPr>
                <w:rtl w:val="0"/>
              </w:rPr>
            </w:r>
          </w:p>
          <w:p w:rsidR="00000000" w:rsidDel="00000000" w:rsidP="00000000" w:rsidRDefault="00000000" w:rsidRPr="00000000" w14:paraId="000000C0">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Circle shot</w:t>
            </w:r>
            <w:r w:rsidDel="00000000" w:rsidR="00000000" w:rsidRPr="00000000">
              <w:rPr>
                <w:rtl w:val="0"/>
              </w:rPr>
            </w:r>
          </w:p>
          <w:p w:rsidR="00000000" w:rsidDel="00000000" w:rsidP="00000000" w:rsidRDefault="00000000" w:rsidRPr="00000000" w14:paraId="000000C1">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Dribble tag</w:t>
            </w:r>
            <w:r w:rsidDel="00000000" w:rsidR="00000000" w:rsidRPr="00000000">
              <w:rPr>
                <w:rtl w:val="0"/>
              </w:rPr>
            </w:r>
          </w:p>
          <w:p w:rsidR="00000000" w:rsidDel="00000000" w:rsidP="00000000" w:rsidRDefault="00000000" w:rsidRPr="00000000" w14:paraId="000000C2">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4 corner ball</w:t>
            </w:r>
            <w:r w:rsidDel="00000000" w:rsidR="00000000" w:rsidRPr="00000000">
              <w:rPr>
                <w:rtl w:val="0"/>
              </w:rPr>
            </w:r>
          </w:p>
          <w:p w:rsidR="00000000" w:rsidDel="00000000" w:rsidP="00000000" w:rsidRDefault="00000000" w:rsidRPr="00000000" w14:paraId="000000C3">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Shooting relay</w:t>
            </w:r>
            <w:r w:rsidDel="00000000" w:rsidR="00000000" w:rsidRPr="00000000">
              <w:rPr>
                <w:rtl w:val="0"/>
              </w:rPr>
            </w:r>
          </w:p>
          <w:p w:rsidR="00000000" w:rsidDel="00000000" w:rsidP="00000000" w:rsidRDefault="00000000" w:rsidRPr="00000000" w14:paraId="000000C4">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Winners court</w:t>
            </w:r>
            <w:r w:rsidDel="00000000" w:rsidR="00000000" w:rsidRPr="00000000">
              <w:rPr>
                <w:rtl w:val="0"/>
              </w:rPr>
            </w:r>
          </w:p>
          <w:p w:rsidR="00000000" w:rsidDel="00000000" w:rsidP="00000000" w:rsidRDefault="00000000" w:rsidRPr="00000000" w14:paraId="000000C5">
            <w:pPr>
              <w:pageBreakBefore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hanging="360"/>
              <w:rPr>
                <w:b w:val="1"/>
                <w:u w:val="single"/>
              </w:rPr>
            </w:pPr>
            <w:r w:rsidDel="00000000" w:rsidR="00000000" w:rsidRPr="00000000">
              <w:rPr>
                <w:rFonts w:ascii="Calibri" w:cs="Calibri" w:eastAsia="Calibri" w:hAnsi="Calibri"/>
                <w:b w:val="0"/>
                <w:sz w:val="22"/>
                <w:szCs w:val="22"/>
                <w:rtl w:val="0"/>
              </w:rPr>
              <w:t xml:space="preserve">Game play</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200" w:before="0" w:line="276" w:lineRule="auto"/>
              <w:ind w:left="720" w:firstLine="0"/>
              <w:rPr>
                <w:rFonts w:ascii="Calibri" w:cs="Calibri" w:eastAsia="Calibri" w:hAnsi="Calibri"/>
                <w:b w:val="1"/>
                <w:sz w:val="22"/>
                <w:szCs w:val="22"/>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CF">
            <w:pPr>
              <w:pageBreakBefore w:val="0"/>
              <w:rPr/>
            </w:pPr>
            <w:r w:rsidDel="00000000" w:rsidR="00000000" w:rsidRPr="00000000">
              <w:rPr>
                <w:rtl w:val="0"/>
              </w:rPr>
              <w:t xml:space="preserve">Unit focus on personal health</w:t>
            </w:r>
          </w:p>
          <w:p w:rsidR="00000000" w:rsidDel="00000000" w:rsidP="00000000" w:rsidRDefault="00000000" w:rsidRPr="00000000" w14:paraId="000000D0">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D3">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D6">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D7">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D8">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DB">
            <w:pPr>
              <w:pageBreakBefore w:val="0"/>
              <w:numPr>
                <w:ilvl w:val="0"/>
                <w:numId w:val="7"/>
              </w:numPr>
              <w:ind w:left="720" w:hanging="360"/>
            </w:pPr>
            <w:r w:rsidDel="00000000" w:rsidR="00000000" w:rsidRPr="00000000">
              <w:rPr>
                <w:rtl w:val="0"/>
              </w:rPr>
              <w:t xml:space="preserve">all aspects of course</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Tennis Balls</w:t>
            </w:r>
          </w:p>
          <w:p w:rsidR="00000000" w:rsidDel="00000000" w:rsidP="00000000" w:rsidRDefault="00000000" w:rsidRPr="00000000" w14:paraId="000000E3">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Tennis Racquets</w:t>
            </w:r>
            <w:r w:rsidDel="00000000" w:rsidR="00000000" w:rsidRPr="00000000">
              <w:rPr>
                <w:rtl w:val="0"/>
              </w:rPr>
            </w:r>
          </w:p>
          <w:p w:rsidR="00000000" w:rsidDel="00000000" w:rsidP="00000000" w:rsidRDefault="00000000" w:rsidRPr="00000000" w14:paraId="000000E4">
            <w:pPr>
              <w:pageBreakBefore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sz w:val="22"/>
                <w:szCs w:val="22"/>
                <w:rtl w:val="0"/>
              </w:rPr>
              <w:t xml:space="preserve">Tennis Courts</w:t>
            </w:r>
            <w:r w:rsidDel="00000000" w:rsidR="00000000" w:rsidRPr="00000000">
              <w:rPr>
                <w:rtl w:val="0"/>
              </w:rPr>
            </w:r>
          </w:p>
          <w:p w:rsidR="00000000" w:rsidDel="00000000" w:rsidP="00000000" w:rsidRDefault="00000000" w:rsidRPr="00000000" w14:paraId="000000E5">
            <w:pPr>
              <w:pageBreakBefore w:val="0"/>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ind w:left="360" w:firstLine="0"/>
              <w:rPr/>
            </w:pPr>
            <w:r w:rsidDel="00000000" w:rsidR="00000000" w:rsidRPr="00000000">
              <w:rPr>
                <w:rtl w:val="0"/>
              </w:rPr>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bookmarkStart w:colFirst="0" w:colLast="0" w:name="_gjdgxs" w:id="0"/>
            <w:bookmarkEnd w:id="0"/>
            <w:r w:rsidDel="00000000" w:rsidR="00000000" w:rsidRPr="00000000">
              <w:fldChar w:fldCharType="begin"/>
              <w:instrText xml:space="preserve"> HYPERLINK "http://www.pecentral.com"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F3">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F4">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F5">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F6">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F7">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F8">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F9">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FA">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FB">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FC">
            <w:pPr>
              <w:pageBreakBefore w:val="0"/>
              <w:numPr>
                <w:ilvl w:val="0"/>
                <w:numId w:val="12"/>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100">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101">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102">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103">
            <w:pPr>
              <w:pageBreakBefore w:val="0"/>
              <w:numPr>
                <w:ilvl w:val="0"/>
                <w:numId w:val="8"/>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104">
            <w:pPr>
              <w:pageBreakBefore w:val="0"/>
              <w:numPr>
                <w:ilvl w:val="0"/>
                <w:numId w:val="8"/>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105">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106">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107">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108">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109">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10A">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10D">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10E">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10F">
            <w:pPr>
              <w:pageBreakBefore w:val="0"/>
              <w:spacing w:after="80" w:before="40" w:lineRule="auto"/>
              <w:rPr>
                <w:b w:val="1"/>
              </w:rPr>
            </w:pPr>
            <w:r w:rsidDel="00000000" w:rsidR="00000000" w:rsidRPr="00000000">
              <w:rPr>
                <w:rtl w:val="0"/>
              </w:rPr>
            </w:r>
          </w:p>
          <w:p w:rsidR="00000000" w:rsidDel="00000000" w:rsidP="00000000" w:rsidRDefault="00000000" w:rsidRPr="00000000" w14:paraId="00000110">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111">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112">
            <w:pPr>
              <w:pageBreakBefore w:val="0"/>
              <w:numPr>
                <w:ilvl w:val="0"/>
                <w:numId w:val="10"/>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tc>
      </w:tr>
    </w:tbl>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left"/>
        <w:rPr/>
      </w:pPr>
      <w:r w:rsidDel="00000000" w:rsidR="00000000" w:rsidRPr="00000000">
        <w:rPr>
          <w:rtl w:val="0"/>
        </w:rPr>
      </w:r>
    </w:p>
    <w:sectPr>
      <w:headerReference r:id="rId7"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ecentral.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