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Health Grade 9 Unit 12: Life Cycle</w:t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New Jersey Student Learning Standards – Comprehensive Health and Physical Education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Personal and Mental Health by the End of Grade 12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 Growth and Development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decisions one makes can influence an individual’s growth and development in all dimensions of wellness.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2.1.12.PGD.1: Develop a health care plan that includes practices and strategies designed to support an active lifestyle, attend to mental health, and foster a healthy, social and emotional life.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2.1.12.PGD.2: Predict how healthy and unhealthy behaviors can affect brain development and impact physical, social and emotional stages of early adulthood.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Pregnancy and Parenting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a variety of strategies that individuals can use to prevent pregnancy and sexually transmitted infections.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2.1.12.PP.1: Compare and contrast the advantages and disadvantages of contraceptive and disease prevention methods (e.g., abstinence, condoms, emergency contraception, dental dams).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2.1.12.PP.2: Develop a plan to eliminate or reduce risk for unintended pregnancy and/or STIs (including HIV) and identify ways to overcome potential barriers to prevention.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2.1.12.PP.3: Identify trusted adults, including family members, caregivers, school staff, and health care professionals to ask questions and discuss pregnancy and other health topics.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many decisions to be made related to pregnancy and childbirth that will have shortand long-term impacts.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2.1.12.PP.4: List the major milestones of each trimester of fetal development utilizing medically accurate information.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2.1.12.PP.5: Analyze factors that can impact the health of a baby (e.g., fetal alcohol syndrome, sudden infant death syndrome, low birth weight, premature birth, genetics).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2.1.12.PP.6: Analyze personal and societal factors that can influence decisions about pregnancy options, including parenting, abortion, safe haven, and adoption.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2.1.12.PP.7: Analyze the emotional, social, physical, and financial effects of being a teen or young adult parent.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2.1.12.PP.8: Assess the skills needed to be an effective parent.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2.1.12.PP.9: Evaluate parenting strategies used at various stages of child development based on reliable sources of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Health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Self-confidence, personal traits, stress, limitations, and strengths impact the mental and emotional development of an individual.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2.1.12.EH.1: Recognize one’s personal traits, strengths, and limitations and identify how to develop skills to support a healthy lifestyle.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2.1.12.EH.2: Analyze factors that influence the emotional and social impact of mental health illness on the family.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demonstrate the ability to prevent and resolve interpersonal conflicts in constructive ways.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2.1.12.EH.3: Describe strategies to appropriately respond to stressors in a variety of situations (e.g., academics, relationships, shootings, death, car accidents, illness).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2.1.12.EH.4: Analyze and adapt mental and emotional health messages and communication techniques to peers and other specific target audience (e.g., dimensions of health).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and Sexual Health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individuals feel about themselves, their identity, and sexual orientation can be positively or negatively impacted by a wide variety of factors.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2.1.12.SSH.1: Analyze the influences of peers, family, media, social norms and culture on the expression of gender, sexual orientation, and identity.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2.1.12.SSH.2: Advocate for school and community policies and programs that promote dignity and respect for people of all genders, gender expressions, gender identities, and sexual orientations.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2.1.12.SSH.3: Analyze current social issues affecting perceptions of sexuality, culture, ethnicity, disability status and make recommendations to address those issues.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establish and maintain healthy relationships by utilizing positive communication and social skills to interact effectively with others.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2.1.12.SSH.4: Demonstrate strategies to prevent, manage, or resolve interpersonal conflicts without harming self or others (defining and understanding the laws of consent and dating violence).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2.1.12.SSH.5: Demonstrate ways to show respect for the boundaries of others as they relate to intimacy and sexual behavior.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2.1.12.SSH.6: Analyze the benefits of abstinence from sexual activity using reliable resources.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2.1.12.SSH.7: Analyze factors that influence the choices, and effectiveness of safer sex methods and contraception, including risk-reduction and risk-elimination strategies.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many factors that influence how we feel about ourselves and the decisions that we make.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2.1.12.SSH.8: Describe the human sexual response cycle, including the role of hormones and pleasure.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2.1.12.SSH.9: Analyze the personal and societal factors that could keep someone from leaving an unhealthy relationship.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state and federal laws which provide access to sexual health care services for minors and to protect minors from unhealthy sexual situations.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2.1.12.SSH.10: Analyze the state and federal laws related to minors’ ability to give and receive sexual consent and their association with sexually explicit media.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Community Health Services and Support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demonstrate the ability to identify who, when, where and/or how to seek help for oneself or others.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2.1.12.CHSS.1: Analyze the opportunities available at home, in school, and in the community to support the mental health of oneself or an individual.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2.1.12.CHSS.2: Develop an advocacy plan for a health issue and share this information with others who can benefit.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 CHSS.3: Explain the purpose of the Safe Haven Law and identify locations in your community.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2.1.12.CHSS.4: Identify medically accurate sources of information and local services that provide contraceptive methods (including emergency contraception and condoms) and pregnancy options (including parenting, abortion, safe haven, adoption, and prenatal care).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Affordability and accessibility of health care impacts the prevention, early detection, and treatment of health conditions.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2.1.12.CHSS.5: Analyze a variety of health products and services based on cost, availability, accessibility, benefits and accreditation in the home, school, and in the community (e.g., suicide prevention, breast/testicular self-examination, CPR/AED, life skills training, menstrual products). • 2.1.12.CHSS.6: Evaluate the validity of health information, resources, services, in school, home and in the community.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Local, state, and global advocacy organizations provide accurate and reliable resources and strategies designed to address common health and social issues.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2.1.12.CHSS.7: Describe how individuals and local, state, and global advocacy organizations can collaborate to address common local and global health and social issues (e.g., hunger, clean water, organ/tissue donation).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2.1.12.CHSS.8: Investigate how local, state, and global agencies are addressing health issues caused by climate change and share this information in an appropriate setting.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Knowledge of and access to resources is beneficial in providing support to individuals and families dealing with difficult situations.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2.1.12.CHSS.9: Develop an action plan to assist individuals who have feelings of sadness, anxiety, stress, trauma, or depression and share this information with individuals who will benefit.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New Jersey Student Learning Standards – Comprehensive Health and Physical Education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Safety by the End of Grade 12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 Safety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Consideration of the short- and long-term impact of decisions can assist individuals in determining whether a choice is likely to result in healthy or unhealthy consequences.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2.3.12.PS.1: Apply a thoughtful decision-making process to evaluate situations and influences that could lead to healthy or unhealthy consequences (e.g., peers, media).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2.3.12.PS.2: Analyze the short- and long-term consequences of sharing sexually explicit images (sexting) or messages with individuals or posting online. 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2.3.12.PS.4: Investigate the relationship between alcohol, drug use, and motor vehicle crashes and analyze the short- and long-term consequences of these actions. 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State and federal laws are designed to protect individuals from abuse and may help to break the cycle of abuse.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2.3.12.PS.5: Identify the state and federal laws related to intimate partner and sexual violence (e.g., sexual harassment, sexual abuse, sexual assault, domestic violence). 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2.3.12.PS.6: Describe the types of abuse (e.g., physical, emotional, psychological, financial, sexual) and the cycle of violence as it relates to sexual abuse, domestic violence, dating violence, and gender-based violence.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2.3.12.PS.7: Analyze recruitment tactics that sex traffickers/exploiters use to exploit vulnerabilities and recruit youth.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Technology increases the capacity of individuals to communicate in multiple and diverse ways, which can complicate interpersonal relationships and self-esteem. 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2.3.12.PS.8: Develop strategies to communicate effectively, safely, and with empathy when using digital devices in a variety of situations (e.g., cyberbullying, sexting).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2.3.12.PS.9: Evaluate strategies to use social media safely, legally, and respectfully.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2.3.12.PS.10: Analyze the short- and long-term consequences of sharing sexually explicit images (sexting) or messages with individuals or posting online.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2960.0" w:type="dxa"/>
              <w:jc w:val="left"/>
              <w:tblLayout w:type="fixed"/>
              <w:tblLook w:val="0400"/>
            </w:tblPr>
            <w:tblGrid>
              <w:gridCol w:w="6475"/>
              <w:gridCol w:w="6440"/>
              <w:gridCol w:w="45"/>
              <w:tblGridChange w:id="0">
                <w:tblGrid>
                  <w:gridCol w:w="6475"/>
                  <w:gridCol w:w="6440"/>
                  <w:gridCol w:w="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66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1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69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Rationale and Transfer Goals: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This unit is designed to inform students about where they come from and what changes they will experience throughout life.   As a fetus develops during pregnancy, special care needs to be taken to ensure the fetus and mother remain healthy.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Pathway of fertilization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Stages of embryonic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the difference between pre-natal and post-natal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Heredity and Genetics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Birth through childhood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Major changes during puberty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Why is the mother's health important to her fetus in pregnancy?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role do parents play in child development?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major changes do infants and children experience?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How can marriage affect your lifestyle?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challenges do adults face in their later years?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How we know students have learned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Prenatal Development and Care.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Heredity and genetics</w:t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Birth through childhood.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Changes during adolescence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Adulthood, marriage, and parenting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Health through the life cycle.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Identifying changes to the baby during a woman’s pregnancy.</w:t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Evaluate how parenting affects children.</w:t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Recognize genetic disorders and treatments.</w:t>
            </w:r>
          </w:p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Photo prompt. p.494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Stages of development p485</w:t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Miracle of life video</w:t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Genetics research project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Pregnancy disorders project.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br w:type="textWrapping"/>
              <w:t xml:space="preserve">Tests and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Formative: Written 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written exams on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20 Standards Assessed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Photo prompt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Summative: Visual Arts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Using a photo identify the different generations of the family and answer questions about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20 Standards Assessed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Summative: Personal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Students will be given a disorder that occurs during pregnancy and research the disorder and any treatments.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20 Standards Assessed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  <w:rtl w:val="0"/>
              </w:rPr>
              <w:t xml:space="preserve">Spiraling for Mastery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Knowledge of puberty and some sexual reproductive organs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Healthy behaviors related to reproductive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Changes throughout life to mind and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Effective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Literacy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Health literacy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Group scenarios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Key terms/Diagrams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Creating T-charts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Lesson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Word Webs – 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Communication checklist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Video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Response-essay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 Century Skills: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CRP3. Attend to personal health and financial well-being.</w:t>
            </w:r>
          </w:p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Unit focus on personal health</w:t>
            </w:r>
          </w:p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Cross-cutting discussions of financial costs and benefits to lifelong fitness</w:t>
            </w:r>
          </w:p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CRP6. Demonstrate creativity and innovation.</w:t>
            </w:r>
          </w:p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Creativity in development of workout plans for variety and maintaining interest</w:t>
            </w:r>
          </w:p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CRP11. Use technology to enhance productivity.</w:t>
            </w:r>
          </w:p>
          <w:p w:rsidR="00000000" w:rsidDel="00000000" w:rsidP="00000000" w:rsidRDefault="00000000" w:rsidRPr="00000000" w14:paraId="000000FD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of online and mobile technology to support lifetime health and fitness goals </w:t>
            </w:r>
          </w:p>
          <w:p w:rsidR="00000000" w:rsidDel="00000000" w:rsidP="00000000" w:rsidRDefault="00000000" w:rsidRPr="00000000" w14:paraId="000000F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CRP12. Work productively in teams while using cultural global competence.</w:t>
            </w:r>
          </w:p>
          <w:p w:rsidR="00000000" w:rsidDel="00000000" w:rsidP="00000000" w:rsidRDefault="00000000" w:rsidRPr="00000000" w14:paraId="000000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Students will work in small groups to create, problem solve, and participate in games</w:t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CRP4. Communicate clearly and effectively and with reason.</w:t>
            </w:r>
          </w:p>
          <w:p w:rsidR="00000000" w:rsidDel="00000000" w:rsidP="00000000" w:rsidRDefault="00000000" w:rsidRPr="00000000" w14:paraId="00000101">
            <w:pPr>
              <w:pageBreakBefore w:val="0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aspects of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Glencoe Health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www.Glencoe.com</w:t>
              </w:r>
            </w:hyperlink>
            <w:r w:rsidDel="00000000" w:rsidR="00000000" w:rsidRPr="00000000">
              <w:fldChar w:fldCharType="begin"/>
              <w:instrText xml:space="preserve"> HYPERLINK "http://www.glencoe.com"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fldChar w:fldCharType="end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www.pecentral.com</w:t>
              </w:r>
            </w:hyperlink>
            <w:r w:rsidDel="00000000" w:rsidR="00000000" w:rsidRPr="00000000">
              <w:fldChar w:fldCharType="begin"/>
              <w:instrText xml:space="preserve"> HYPERLINK "http://www.pecentral.com"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"http://www.pecentral.com"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Interdisciplinary Connections</w:t>
            </w:r>
          </w:p>
          <w:p w:rsidR="00000000" w:rsidDel="00000000" w:rsidP="00000000" w:rsidRDefault="00000000" w:rsidRPr="00000000" w14:paraId="0000011A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11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NJSLSA.R1</w:t>
            </w:r>
            <w:r w:rsidDel="00000000" w:rsidR="00000000" w:rsidRPr="00000000">
              <w:rPr>
                <w:rtl w:val="0"/>
              </w:rPr>
              <w:t xml:space="preserve">. Read closely to determine what the text says explicitly and to make logical inferences and relevant connections from it; cite specific textual evidence when writing or speaking to support conclusions drawn from the text.</w:t>
            </w:r>
          </w:p>
          <w:p w:rsidR="00000000" w:rsidDel="00000000" w:rsidP="00000000" w:rsidRDefault="00000000" w:rsidRPr="00000000" w14:paraId="0000011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NJSLSA.R7.</w:t>
            </w:r>
            <w:r w:rsidDel="00000000" w:rsidR="00000000" w:rsidRPr="00000000">
              <w:rPr>
                <w:rtl w:val="0"/>
              </w:rPr>
              <w:t xml:space="preserve"> Integrate and evaluate content presented in diverse media and formats, including visually and quantitatively, as well as in words.</w:t>
            </w:r>
          </w:p>
          <w:p w:rsidR="00000000" w:rsidDel="00000000" w:rsidP="00000000" w:rsidRDefault="00000000" w:rsidRPr="00000000" w14:paraId="0000011D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RH.9-10.7.</w:t>
            </w:r>
            <w:r w:rsidDel="00000000" w:rsidR="00000000" w:rsidRPr="00000000">
              <w:rPr>
                <w:rtl w:val="0"/>
              </w:rPr>
              <w:t xml:space="preserve"> Integrate quantitative or technical analysis (e.g., charts, research data) with qualitative analysis in print or digital text, to analyze information presented via different mediums. </w:t>
            </w:r>
          </w:p>
          <w:p w:rsidR="00000000" w:rsidDel="00000000" w:rsidP="00000000" w:rsidRDefault="00000000" w:rsidRPr="00000000" w14:paraId="0000011E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RST.9-10.2.</w:t>
            </w:r>
            <w:r w:rsidDel="00000000" w:rsidR="00000000" w:rsidRPr="00000000">
              <w:rPr>
                <w:rtl w:val="0"/>
              </w:rPr>
              <w:t xml:space="preserve"> Determine the central ideas, themes, or conclusions of a text; trace the text’s explanation or depiction of a complex process, phenomenon, or concept; provide an accurate summary of the text.</w:t>
            </w:r>
          </w:p>
          <w:p w:rsidR="00000000" w:rsidDel="00000000" w:rsidP="00000000" w:rsidRDefault="00000000" w:rsidRPr="00000000" w14:paraId="0000011F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RST.9-10.3.</w:t>
            </w:r>
            <w:r w:rsidDel="00000000" w:rsidR="00000000" w:rsidRPr="00000000">
              <w:rPr>
                <w:rtl w:val="0"/>
              </w:rPr>
              <w:t xml:space="preserve"> Follow precisely a complex multistep procedure when carrying out experiments, taking measurements, or performing technical tasks, attending to special cases or exceptions defined in the text.</w:t>
            </w:r>
          </w:p>
          <w:p w:rsidR="00000000" w:rsidDel="00000000" w:rsidP="00000000" w:rsidRDefault="00000000" w:rsidRPr="00000000" w14:paraId="0000012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RST.9-10.7.</w:t>
            </w:r>
            <w:r w:rsidDel="00000000" w:rsidR="00000000" w:rsidRPr="00000000">
              <w:rPr>
                <w:rtl w:val="0"/>
              </w:rPr>
              <w:t xml:space="preserve"> Translate quantitative or technical information expressed in words in a text into visual form (e.g., a table or chart) and translate information expressed visually or mathematically (e.g., in an equation) into words.</w:t>
            </w:r>
          </w:p>
          <w:p w:rsidR="00000000" w:rsidDel="00000000" w:rsidP="00000000" w:rsidRDefault="00000000" w:rsidRPr="00000000" w14:paraId="0000012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NJSLSA.W4.</w:t>
            </w:r>
            <w:r w:rsidDel="00000000" w:rsidR="00000000" w:rsidRPr="00000000">
              <w:rPr>
                <w:rtl w:val="0"/>
              </w:rPr>
              <w:t xml:space="preserve"> Produce clear and coherent writing in which the development, organization, and style are appropriate to task, purpose, and audience.</w:t>
            </w:r>
          </w:p>
          <w:p w:rsidR="00000000" w:rsidDel="00000000" w:rsidP="00000000" w:rsidRDefault="00000000" w:rsidRPr="00000000" w14:paraId="00000122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NJSLSA.W7. </w:t>
            </w:r>
            <w:r w:rsidDel="00000000" w:rsidR="00000000" w:rsidRPr="00000000">
              <w:rPr>
                <w:rtl w:val="0"/>
              </w:rPr>
              <w:t xml:space="preserve">Conduct short as well as more sustained research projects, utilizing an inquiry-based research process, based on focused questions, demonstrating understanding of the subject under investigation. </w:t>
            </w:r>
          </w:p>
          <w:p w:rsidR="00000000" w:rsidDel="00000000" w:rsidP="00000000" w:rsidRDefault="00000000" w:rsidRPr="00000000" w14:paraId="00000123">
            <w:pPr>
              <w:pageBreakBefore w:val="0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standards supporting written and print communication across all areas of the course</w:t>
            </w:r>
          </w:p>
          <w:p w:rsidR="00000000" w:rsidDel="00000000" w:rsidP="00000000" w:rsidRDefault="00000000" w:rsidRPr="00000000" w14:paraId="000001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26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HS-LS1-3. </w:t>
            </w:r>
            <w:r w:rsidDel="00000000" w:rsidR="00000000" w:rsidRPr="00000000">
              <w:rPr>
                <w:rtl w:val="0"/>
              </w:rPr>
              <w:t xml:space="preserve">Plan and conduct an investigation to provide evidence that feedback mechanisms maintain homeostasis. [Clarification Statement: Examples of investigations could include heart rate response to exercise]</w:t>
            </w:r>
          </w:p>
          <w:p w:rsidR="00000000" w:rsidDel="00000000" w:rsidP="00000000" w:rsidRDefault="00000000" w:rsidRPr="00000000" w14:paraId="00000127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HS-LS2-3. </w:t>
            </w:r>
            <w:r w:rsidDel="00000000" w:rsidR="00000000" w:rsidRPr="00000000">
              <w:rPr>
                <w:rtl w:val="0"/>
              </w:rPr>
              <w:t xml:space="preserve">Construct and revise an explanation based on evidence for the cycling of matter and flow of energy in aerobic and anaerobic conditions.</w:t>
            </w:r>
          </w:p>
          <w:p w:rsidR="00000000" w:rsidDel="00000000" w:rsidP="00000000" w:rsidRDefault="00000000" w:rsidRPr="00000000" w14:paraId="00000128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HS-LS2-8.</w:t>
            </w:r>
            <w:r w:rsidDel="00000000" w:rsidR="00000000" w:rsidRPr="00000000">
              <w:rPr>
                <w:rtl w:val="0"/>
              </w:rPr>
              <w:t xml:space="preserve">  Evaluate evidence for the role of group behavior on individual and species’ chances to survive and reproduce.</w:t>
            </w:r>
          </w:p>
          <w:p w:rsidR="00000000" w:rsidDel="00000000" w:rsidP="00000000" w:rsidRDefault="00000000" w:rsidRPr="00000000" w14:paraId="00000129">
            <w:pPr>
              <w:pageBreakBefore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Connections to study of exercise physiology and associated anatomy </w:t>
            </w:r>
          </w:p>
          <w:p w:rsidR="00000000" w:rsidDel="00000000" w:rsidP="00000000" w:rsidRDefault="00000000" w:rsidRPr="00000000" w14:paraId="0000012A">
            <w:pPr>
              <w:pageBreakBefore w:val="0"/>
              <w:numPr>
                <w:ilvl w:val="0"/>
                <w:numId w:val="4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Basic understanding of communicability of diseases in discussion of wellness</w:t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12C">
            <w:pPr>
              <w:pageBreakBefore w:val="0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Equations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A -CED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spacing w:after="80" w:before="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A. Create equations that describe numbers or relationships.  1. Create equations and inequalities in one variable and use them to solve problems. </w:t>
            </w:r>
            <w:r w:rsidDel="00000000" w:rsidR="00000000" w:rsidRPr="00000000">
              <w:rPr>
                <w:i w:val="1"/>
                <w:rtl w:val="0"/>
              </w:rPr>
              <w:t xml:space="preserve">Include equations arising from linear and quadratic functions, and simple rational and exponential functions.</w:t>
            </w:r>
          </w:p>
          <w:p w:rsidR="00000000" w:rsidDel="00000000" w:rsidP="00000000" w:rsidRDefault="00000000" w:rsidRPr="00000000" w14:paraId="0000012E">
            <w:pPr>
              <w:pageBreakBefore w:val="0"/>
              <w:spacing w:after="80" w:before="40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Modeling with Geometry G-MG</w:t>
            </w:r>
          </w:p>
          <w:p w:rsidR="00000000" w:rsidDel="00000000" w:rsidP="00000000" w:rsidRDefault="00000000" w:rsidRPr="00000000" w14:paraId="00000130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A. Apply geometric concepts in modeling situations. 1. Use geometric shapes, their measures, and their properties to describe objects (e.g., modeling a tree trunk or a human torso as a cylinder).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Interpreting Categorical and Quantitative Data  S-ID N-ILN</w:t>
            </w:r>
          </w:p>
          <w:p w:rsidR="00000000" w:rsidDel="00000000" w:rsidP="00000000" w:rsidRDefault="00000000" w:rsidRPr="00000000" w14:paraId="000001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A. Summarize, represent, and interpret data on a single count or measurement variable</w:t>
            </w:r>
          </w:p>
          <w:p w:rsidR="00000000" w:rsidDel="00000000" w:rsidP="00000000" w:rsidRDefault="00000000" w:rsidRPr="00000000" w14:paraId="0000013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Represent data with plots on the real number line (dot plots, histograms, and box plots).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spacing w:after="8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Making Inferences and Justifying Conclusions  S-IC</w:t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B. Make inferences and justify conclusions from sample surveys, experiments, and observational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numPr>
                <w:ilvl w:val="0"/>
                <w:numId w:val="3"/>
              </w:numPr>
              <w:spacing w:after="80" w:before="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math processes related to fitness and health data, geometry in gameplay, and quantitative representations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center" w:pos="4680"/>
          <w:tab w:val="right" w:pos="9360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w:drawing>
        <wp:inline distB="0" distT="0" distL="0" distR="0">
          <wp:extent cx="1132452" cy="313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452" cy="313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lencoe.com" TargetMode="External"/><Relationship Id="rId7" Type="http://schemas.openxmlformats.org/officeDocument/2006/relationships/hyperlink" Target="http://www.pecentra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