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12388"/>
        <w:gridCol w:w="2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7B507046" w:rsidR="00337175" w:rsidRPr="00A07105" w:rsidRDefault="00CA3589" w:rsidP="0009478E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</w:t>
            </w:r>
            <w:r w:rsidR="00EB0B61">
              <w:rPr>
                <w:b/>
                <w:sz w:val="24"/>
                <w:szCs w:val="24"/>
              </w:rPr>
              <w:t xml:space="preserve">Unit </w:t>
            </w:r>
            <w:r w:rsidR="00561C77">
              <w:rPr>
                <w:b/>
                <w:sz w:val="24"/>
                <w:szCs w:val="24"/>
              </w:rPr>
              <w:t>3</w:t>
            </w:r>
            <w:r w:rsidR="005136B7">
              <w:rPr>
                <w:b/>
                <w:sz w:val="24"/>
                <w:szCs w:val="24"/>
              </w:rPr>
              <w:t xml:space="preserve">, Part </w:t>
            </w:r>
            <w:r w:rsidR="0009478E">
              <w:rPr>
                <w:b/>
                <w:sz w:val="24"/>
                <w:szCs w:val="24"/>
              </w:rPr>
              <w:t>B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9ED2652" w:rsidR="006F5C3E" w:rsidRPr="00A07105" w:rsidRDefault="006F5C3E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  <w:r w:rsidR="00D8712B">
              <w:rPr>
                <w:sz w:val="24"/>
                <w:szCs w:val="24"/>
              </w:rPr>
              <w:t xml:space="preserve"> – STUDENT EDITION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798CFBC1" w:rsidR="00337175" w:rsidRPr="00A07105" w:rsidRDefault="00337175" w:rsidP="0009478E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5B3B02">
              <w:rPr>
                <w:sz w:val="24"/>
                <w:szCs w:val="24"/>
              </w:rPr>
              <w:t xml:space="preserve">Age of Revolutions: </w:t>
            </w:r>
            <w:r w:rsidR="0009478E">
              <w:rPr>
                <w:sz w:val="24"/>
                <w:szCs w:val="24"/>
              </w:rPr>
              <w:t>Industrial Revolution</w:t>
            </w:r>
            <w:r w:rsidR="00ED6F14">
              <w:rPr>
                <w:sz w:val="24"/>
                <w:szCs w:val="24"/>
              </w:rPr>
              <w:t xml:space="preserve"> (Chapters </w:t>
            </w:r>
            <w:r w:rsidR="0009478E">
              <w:rPr>
                <w:sz w:val="24"/>
                <w:szCs w:val="24"/>
              </w:rPr>
              <w:t>7</w:t>
            </w:r>
            <w:r w:rsidR="00561C77">
              <w:rPr>
                <w:sz w:val="24"/>
                <w:szCs w:val="24"/>
              </w:rPr>
              <w:t xml:space="preserve"> &amp; </w:t>
            </w:r>
            <w:r w:rsidR="0009478E">
              <w:rPr>
                <w:sz w:val="24"/>
                <w:szCs w:val="24"/>
              </w:rPr>
              <w:t>9</w:t>
            </w:r>
            <w:r w:rsidR="00ED6F14">
              <w:rPr>
                <w:sz w:val="24"/>
                <w:szCs w:val="24"/>
              </w:rPr>
              <w:t>)</w:t>
            </w:r>
          </w:p>
        </w:tc>
      </w:tr>
      <w:tr w:rsidR="00D372E0" w14:paraId="72A7C3EE" w14:textId="77777777" w:rsidTr="00C702C9">
        <w:tc>
          <w:tcPr>
            <w:tcW w:w="1472" w:type="dxa"/>
            <w:vMerge w:val="restart"/>
          </w:tcPr>
          <w:p w14:paraId="31D137B3" w14:textId="77777777" w:rsidR="00337175" w:rsidRPr="00337175" w:rsidRDefault="00337175" w:rsidP="00323D31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12388" w:type="dxa"/>
            <w:vMerge w:val="restart"/>
          </w:tcPr>
          <w:p w14:paraId="42528AA5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2952C437" w14:textId="77777777" w:rsidR="00925051" w:rsidRPr="0074121B" w:rsidRDefault="00C702C9" w:rsidP="00323D31">
            <w:r w:rsidRPr="0074121B">
              <w:t>For example…</w:t>
            </w:r>
          </w:p>
          <w:p w14:paraId="00F3F9A7" w14:textId="2280207A" w:rsidR="00C702C9" w:rsidRPr="0074121B" w:rsidRDefault="00925051" w:rsidP="00323D31">
            <w:pPr>
              <w:pStyle w:val="ListParagraph"/>
              <w:numPr>
                <w:ilvl w:val="0"/>
                <w:numId w:val="7"/>
              </w:numPr>
            </w:pPr>
            <w:r w:rsidRPr="0074121B">
              <w:t>Complete an alternate history activity – “</w:t>
            </w:r>
            <w:r w:rsidR="00A73329" w:rsidRPr="0074121B">
              <w:t xml:space="preserve">What if the </w:t>
            </w:r>
            <w:r w:rsidR="00A6312F" w:rsidRPr="0074121B">
              <w:t>British had gotten caught up in the revolutions that plagued Europe in this time</w:t>
            </w:r>
            <w:r w:rsidR="00A73329" w:rsidRPr="0074121B">
              <w:t xml:space="preserve">?  How would this have affected </w:t>
            </w:r>
            <w:r w:rsidR="00D01A42" w:rsidRPr="0074121B">
              <w:t xml:space="preserve">the </w:t>
            </w:r>
            <w:r w:rsidR="00A73329" w:rsidRPr="0074121B">
              <w:t xml:space="preserve">global </w:t>
            </w:r>
            <w:r w:rsidR="00D01A42" w:rsidRPr="0074121B">
              <w:t>economy</w:t>
            </w:r>
            <w:r w:rsidR="00A6312F" w:rsidRPr="0074121B">
              <w:t xml:space="preserve"> and </w:t>
            </w:r>
            <w:r w:rsidR="00A73329" w:rsidRPr="0074121B">
              <w:t>politics in the years to come?</w:t>
            </w:r>
            <w:r w:rsidRPr="0074121B">
              <w:t>”</w:t>
            </w:r>
          </w:p>
          <w:p w14:paraId="739DB3C1" w14:textId="3A15A4B8" w:rsidR="00337175" w:rsidRPr="00337175" w:rsidRDefault="00A102E0" w:rsidP="00A6312F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74121B">
              <w:t xml:space="preserve">Draw parallels between </w:t>
            </w:r>
            <w:r w:rsidR="00A73329" w:rsidRPr="0074121B">
              <w:t xml:space="preserve">the </w:t>
            </w:r>
            <w:r w:rsidR="00A6312F" w:rsidRPr="0074121B">
              <w:t>impacts of technology on society in the 1800s to society today</w:t>
            </w:r>
            <w:r w:rsidR="00A074A2" w:rsidRPr="0074121B">
              <w:t xml:space="preserve">.  How </w:t>
            </w:r>
            <w:r w:rsidR="00A6312F" w:rsidRPr="0074121B">
              <w:t>has technology improved and threatened society both then and now?</w:t>
            </w:r>
            <w:r w:rsidR="00A73329" w:rsidRPr="0074121B">
              <w:t xml:space="preserve"> </w:t>
            </w:r>
          </w:p>
        </w:tc>
        <w:tc>
          <w:tcPr>
            <w:tcW w:w="270" w:type="dxa"/>
          </w:tcPr>
          <w:p w14:paraId="0405EED3" w14:textId="2E2C4F6B" w:rsidR="00337175" w:rsidRPr="00337175" w:rsidRDefault="00337175" w:rsidP="00323D31">
            <w:pPr>
              <w:rPr>
                <w:b/>
              </w:rPr>
            </w:pPr>
          </w:p>
        </w:tc>
      </w:tr>
      <w:tr w:rsidR="00D372E0" w14:paraId="52D1AFC2" w14:textId="77777777" w:rsidTr="00DD1B4D">
        <w:trPr>
          <w:gridAfter w:val="1"/>
          <w:wAfter w:w="270" w:type="dxa"/>
          <w:trHeight w:val="1412"/>
        </w:trPr>
        <w:tc>
          <w:tcPr>
            <w:tcW w:w="1472" w:type="dxa"/>
            <w:vMerge/>
          </w:tcPr>
          <w:p w14:paraId="291472E7" w14:textId="77777777" w:rsidR="00C702C9" w:rsidRPr="00337175" w:rsidRDefault="00C702C9" w:rsidP="00323D31">
            <w:pPr>
              <w:rPr>
                <w:b/>
              </w:rPr>
            </w:pPr>
          </w:p>
        </w:tc>
        <w:tc>
          <w:tcPr>
            <w:tcW w:w="12388" w:type="dxa"/>
            <w:vMerge/>
          </w:tcPr>
          <w:p w14:paraId="1088E20F" w14:textId="77777777" w:rsidR="00C702C9" w:rsidRDefault="00C702C9" w:rsidP="00323D31"/>
        </w:tc>
      </w:tr>
      <w:tr w:rsidR="00D372E0" w14:paraId="7EB34DC1" w14:textId="77777777" w:rsidTr="00C702C9">
        <w:tc>
          <w:tcPr>
            <w:tcW w:w="1472" w:type="dxa"/>
          </w:tcPr>
          <w:p w14:paraId="1BDB586E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Score 3.0</w:t>
            </w:r>
          </w:p>
          <w:p w14:paraId="48DC39B8" w14:textId="77777777" w:rsidR="00576991" w:rsidRDefault="00576991" w:rsidP="00323D31">
            <w:pPr>
              <w:rPr>
                <w:b/>
              </w:rPr>
            </w:pPr>
          </w:p>
          <w:p w14:paraId="2755F244" w14:textId="77777777" w:rsidR="00576991" w:rsidRDefault="00576991" w:rsidP="00323D31">
            <w:pPr>
              <w:rPr>
                <w:b/>
                <w:i/>
              </w:rPr>
            </w:pPr>
            <w:r w:rsidRPr="00576991">
              <w:rPr>
                <w:b/>
                <w:i/>
              </w:rPr>
              <w:t>This is your target score</w:t>
            </w:r>
          </w:p>
          <w:p w14:paraId="76EE0945" w14:textId="73A76E10" w:rsidR="00576991" w:rsidRPr="00576991" w:rsidRDefault="00D372E0" w:rsidP="00323D31">
            <w:pPr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5634EE1C" wp14:editId="4C65C8EE">
                  <wp:extent cx="640080" cy="539496"/>
                  <wp:effectExtent l="38100" t="57150" r="45720" b="51435"/>
                  <wp:docPr id="1" name="Picture 1" descr="http://cliparts.co/cliparts/8TG/bbE/8TGbbE9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8TG/bbE/8TGbbE9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008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300000" lon="21299997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8" w:type="dxa"/>
          </w:tcPr>
          <w:p w14:paraId="24E6863E" w14:textId="77777777" w:rsidR="00491D3B" w:rsidRPr="00F10C0F" w:rsidRDefault="00491D3B" w:rsidP="00323D31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78322C8E" w14:textId="54482312" w:rsidR="005B3B02" w:rsidRPr="00B65D60" w:rsidRDefault="005B3B02" w:rsidP="00327647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B65D60">
              <w:rPr>
                <w:rFonts w:cs="Arial"/>
                <w:color w:val="000000"/>
                <w:shd w:val="clear" w:color="auto" w:fill="FFFFFF"/>
              </w:rPr>
              <w:t>will</w:t>
            </w:r>
            <w:proofErr w:type="gramEnd"/>
            <w:r w:rsidRPr="00B65D60">
              <w:rPr>
                <w:rFonts w:cs="Arial"/>
                <w:color w:val="000000"/>
                <w:shd w:val="clear" w:color="auto" w:fill="FFFFFF"/>
              </w:rPr>
              <w:t xml:space="preserve"> explain how individuals and groups promoted revolutionary actions and brought about change during this time period.</w:t>
            </w:r>
            <w:r w:rsidRPr="00B65D60">
              <w:t xml:space="preserve"> </w:t>
            </w:r>
          </w:p>
          <w:p w14:paraId="5974AEDC" w14:textId="47BF38E7" w:rsidR="005B3B02" w:rsidRPr="00B65D60" w:rsidRDefault="005B3B02" w:rsidP="00AB2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 w:rsidRPr="00B65D60">
              <w:rPr>
                <w:rFonts w:cs="Arial"/>
                <w:color w:val="000000"/>
                <w:shd w:val="clear" w:color="auto" w:fill="FFFFFF"/>
              </w:rPr>
              <w:t>will</w:t>
            </w:r>
            <w:proofErr w:type="gramEnd"/>
            <w:r w:rsidRPr="00B65D60">
              <w:rPr>
                <w:rFonts w:cs="Arial"/>
                <w:color w:val="000000"/>
                <w:shd w:val="clear" w:color="auto" w:fill="FFFFFF"/>
              </w:rPr>
              <w:t xml:space="preserve"> analyze interrelationships among the Industrial Revolution, nationalism, competition for global markets, imperialism, and natural resources.</w:t>
            </w:r>
            <w:r w:rsidRPr="00B65D60">
              <w:t xml:space="preserve"> </w:t>
            </w:r>
          </w:p>
          <w:p w14:paraId="7E48DBA9" w14:textId="0DF6D2D5" w:rsidR="00C51400" w:rsidRPr="00B65D60" w:rsidRDefault="00C51400" w:rsidP="005131E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 w:rsidRPr="00B65D60">
              <w:rPr>
                <w:rFonts w:cs="Arial"/>
                <w:color w:val="000000"/>
                <w:shd w:val="clear" w:color="auto" w:fill="FFFFFF"/>
              </w:rPr>
              <w:t>will</w:t>
            </w:r>
            <w:proofErr w:type="gramEnd"/>
            <w:r w:rsidRPr="00B65D60">
              <w:rPr>
                <w:rFonts w:cs="Arial"/>
                <w:color w:val="000000"/>
                <w:shd w:val="clear" w:color="auto" w:fill="FFFFFF"/>
              </w:rPr>
              <w:t xml:space="preserve"> d</w:t>
            </w:r>
            <w:r w:rsidR="00880960" w:rsidRPr="00B65D60">
              <w:rPr>
                <w:rFonts w:cs="Arial"/>
                <w:color w:val="000000"/>
                <w:shd w:val="clear" w:color="auto" w:fill="FFFFFF"/>
              </w:rPr>
              <w:t>etermine how, and the extent to which, scientific and technological changes, transportation, and new forms of energy brought about massive social, economic, and cultural changes.</w:t>
            </w:r>
            <w:r w:rsidR="00880960" w:rsidRPr="00B65D60">
              <w:rPr>
                <w:b/>
              </w:rPr>
              <w:t xml:space="preserve"> </w:t>
            </w:r>
          </w:p>
          <w:p w14:paraId="7F616C99" w14:textId="77777777" w:rsidR="00C51400" w:rsidRDefault="00C51400" w:rsidP="00C51400">
            <w:pPr>
              <w:pStyle w:val="ListParagraph"/>
              <w:rPr>
                <w:b/>
              </w:rPr>
            </w:pPr>
          </w:p>
          <w:p w14:paraId="66457F39" w14:textId="4C1FEA04" w:rsidR="00491D3B" w:rsidRPr="00C51400" w:rsidRDefault="00491D3B" w:rsidP="00C51400">
            <w:pPr>
              <w:rPr>
                <w:b/>
              </w:rPr>
            </w:pPr>
            <w:r w:rsidRPr="00C51400">
              <w:rPr>
                <w:b/>
              </w:rPr>
              <w:t>The student exhibits no major errors or omissions.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132E9FC0" w14:textId="23CE35A1" w:rsidR="00187B13" w:rsidRPr="00C702C9" w:rsidRDefault="00187B13" w:rsidP="00323D31">
            <w:pPr>
              <w:rPr>
                <w:sz w:val="24"/>
                <w:szCs w:val="24"/>
              </w:rPr>
            </w:pPr>
          </w:p>
        </w:tc>
      </w:tr>
      <w:tr w:rsidR="00D372E0" w14:paraId="5FB485E0" w14:textId="77777777" w:rsidTr="00C702C9">
        <w:tc>
          <w:tcPr>
            <w:tcW w:w="1472" w:type="dxa"/>
          </w:tcPr>
          <w:p w14:paraId="31147A44" w14:textId="45A985EE" w:rsidR="00337175" w:rsidRPr="00337175" w:rsidRDefault="00337175" w:rsidP="00323D31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12388" w:type="dxa"/>
          </w:tcPr>
          <w:p w14:paraId="727A7C65" w14:textId="77777777" w:rsidR="00491D3B" w:rsidRDefault="00D8712B" w:rsidP="00323D31">
            <w:pPr>
              <w:rPr>
                <w:b/>
              </w:rPr>
            </w:pPr>
            <w:r>
              <w:rPr>
                <w:b/>
              </w:rPr>
              <w:t>In order to achieve the level of comprehension above, I CAN…</w:t>
            </w:r>
          </w:p>
          <w:p w14:paraId="717557E4" w14:textId="2AFBCDE0" w:rsidR="004275D6" w:rsidRPr="00AC6CEE" w:rsidRDefault="00C702C9" w:rsidP="004275D6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gramStart"/>
            <w:r w:rsidRPr="004275D6">
              <w:rPr>
                <w:sz w:val="20"/>
                <w:szCs w:val="20"/>
              </w:rPr>
              <w:t>d</w:t>
            </w:r>
            <w:r w:rsidR="00D8712B" w:rsidRPr="004275D6">
              <w:rPr>
                <w:sz w:val="20"/>
                <w:szCs w:val="20"/>
              </w:rPr>
              <w:t>efine</w:t>
            </w:r>
            <w:proofErr w:type="gramEnd"/>
            <w:r w:rsidRPr="004275D6">
              <w:rPr>
                <w:sz w:val="20"/>
                <w:szCs w:val="20"/>
              </w:rPr>
              <w:t xml:space="preserve"> the following vocabulary</w:t>
            </w:r>
            <w:r w:rsidR="00D8712B" w:rsidRPr="004275D6">
              <w:rPr>
                <w:sz w:val="20"/>
                <w:szCs w:val="20"/>
              </w:rPr>
              <w:t xml:space="preserve">: </w:t>
            </w:r>
            <w:r w:rsidR="004275D6" w:rsidRPr="004275D6">
              <w:rPr>
                <w:rFonts w:eastAsia="Times New Roman" w:cs="Arial"/>
                <w:color w:val="000000"/>
                <w:sz w:val="20"/>
                <w:szCs w:val="20"/>
              </w:rPr>
              <w:t xml:space="preserve">enclosure, entrepreneurs, capital, turnpike, urbanization, communism, socialism, utilitarianism, proletariat, labor union, interchangeable parts, assembly line, corporation, cartel, women’s suffrage, racism, social gospel, romanticism, realism, </w:t>
            </w:r>
            <w:r w:rsidR="004275D6" w:rsidRPr="00AC6CEE">
              <w:rPr>
                <w:rFonts w:eastAsia="Times New Roman" w:cs="Arial"/>
                <w:color w:val="000000"/>
                <w:sz w:val="20"/>
                <w:szCs w:val="20"/>
              </w:rPr>
              <w:t>impressionism</w:t>
            </w:r>
            <w:r w:rsidR="007E65B7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  <w:p w14:paraId="68DE9631" w14:textId="34076386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explain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how the agricultural revolution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made </w:t>
            </w:r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>the growth of industry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possible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3E34B509" w14:textId="3E963D20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evaluate</w:t>
            </w:r>
            <w:proofErr w:type="gramEnd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and describe</w:t>
            </w:r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new technologies that helped trigger the Industrial Revolution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0711EEF1" w14:textId="6204459C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explain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why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the </w:t>
            </w:r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>Industrial Revolution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started in Britain.</w:t>
            </w:r>
          </w:p>
          <w:p w14:paraId="560850C4" w14:textId="64F01B8F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compare</w:t>
            </w:r>
            <w:proofErr w:type="gramEnd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and contrast</w:t>
            </w:r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benefits and challenges of industrialization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180F5868" w14:textId="22B9F06F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compare</w:t>
            </w:r>
            <w:proofErr w:type="gramEnd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and contrast</w:t>
            </w:r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economic beliefs of laissez-faire, utilitarianism, socialism, and communism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1FBF4229" w14:textId="769D7750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identify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new industrial powers by the mid-1800s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0759D11A" w14:textId="09384283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outline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impact of new technology on industry, transportation, and communication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1BB77A62" w14:textId="432B039D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analyze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emergence of big business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68DED452" w14:textId="7D2E20A8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assess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how cities had changed by 1900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47843C02" w14:textId="0537404A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describe</w:t>
            </w:r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how working-class struggles led to improved conditions for workers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36FEF9FC" w14:textId="5801D3C6" w:rsidR="00AC6CEE" w:rsidRPr="00AC6CEE" w:rsidRDefault="007E65B7" w:rsidP="00AC6CEE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explain</w:t>
            </w:r>
            <w:bookmarkStart w:id="0" w:name="_GoBack"/>
            <w:bookmarkEnd w:id="0"/>
            <w:proofErr w:type="gramEnd"/>
            <w:r w:rsidR="00AC6CEE" w:rsidRPr="00AC6CEE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the values that shaped life and the arts in the Industrial Age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14:paraId="7269B269" w14:textId="4410A99A" w:rsidR="00BA38C5" w:rsidRPr="00D8712B" w:rsidRDefault="00BA38C5" w:rsidP="00327647">
            <w:pPr>
              <w:pStyle w:val="ListParagraph"/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5BEE4AB2" w14:textId="38EC393B" w:rsidR="00187B13" w:rsidRPr="00491D3B" w:rsidRDefault="00187B13" w:rsidP="00323D31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</w:p>
        </w:tc>
      </w:tr>
      <w:tr w:rsidR="00D372E0" w14:paraId="071E0E07" w14:textId="77777777" w:rsidTr="00C702C9">
        <w:tc>
          <w:tcPr>
            <w:tcW w:w="1472" w:type="dxa"/>
          </w:tcPr>
          <w:p w14:paraId="28254964" w14:textId="164F1032" w:rsidR="00491D3B" w:rsidRPr="00491D3B" w:rsidRDefault="00491D3B" w:rsidP="00323D31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12388" w:type="dxa"/>
          </w:tcPr>
          <w:p w14:paraId="397D58D8" w14:textId="660FDFB9" w:rsidR="00491D3B" w:rsidRPr="00491D3B" w:rsidRDefault="00716A27" w:rsidP="00323D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need help achieving mastery of the targets in the above (2.0) category, then you are at this level of understanding.</w:t>
            </w:r>
          </w:p>
        </w:tc>
        <w:tc>
          <w:tcPr>
            <w:tcW w:w="270" w:type="dxa"/>
            <w:shd w:val="pct50" w:color="auto" w:fill="auto"/>
          </w:tcPr>
          <w:p w14:paraId="18C6364E" w14:textId="77777777" w:rsidR="00491D3B" w:rsidRDefault="00491D3B" w:rsidP="00323D31"/>
        </w:tc>
      </w:tr>
    </w:tbl>
    <w:p w14:paraId="7CDC2526" w14:textId="77777777" w:rsidR="00097788" w:rsidRDefault="00097788" w:rsidP="00ED6F14"/>
    <w:sectPr w:rsidR="00097788" w:rsidSect="00323D31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8B961" w14:textId="77777777" w:rsidR="004F2567" w:rsidRDefault="004F2567" w:rsidP="00C72328">
      <w:pPr>
        <w:spacing w:after="0" w:line="240" w:lineRule="auto"/>
      </w:pPr>
      <w:r>
        <w:separator/>
      </w:r>
    </w:p>
  </w:endnote>
  <w:endnote w:type="continuationSeparator" w:id="0">
    <w:p w14:paraId="3B051FE3" w14:textId="77777777" w:rsidR="004F2567" w:rsidRDefault="004F2567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0B91" w14:textId="77777777" w:rsidR="004F2567" w:rsidRDefault="004F2567" w:rsidP="00C72328">
      <w:pPr>
        <w:spacing w:after="0" w:line="240" w:lineRule="auto"/>
      </w:pPr>
      <w:r>
        <w:separator/>
      </w:r>
    </w:p>
  </w:footnote>
  <w:footnote w:type="continuationSeparator" w:id="0">
    <w:p w14:paraId="7F7CD608" w14:textId="77777777" w:rsidR="004F2567" w:rsidRDefault="004F2567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3890"/>
    <w:multiLevelType w:val="multilevel"/>
    <w:tmpl w:val="67DC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E7057"/>
    <w:multiLevelType w:val="hybridMultilevel"/>
    <w:tmpl w:val="CBE83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5EE"/>
    <w:multiLevelType w:val="multilevel"/>
    <w:tmpl w:val="CB86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634BD"/>
    <w:multiLevelType w:val="hybridMultilevel"/>
    <w:tmpl w:val="8084A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0F0B"/>
    <w:multiLevelType w:val="hybridMultilevel"/>
    <w:tmpl w:val="D2CC64AC"/>
    <w:lvl w:ilvl="0" w:tplc="0F7EA9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63E06"/>
    <w:rsid w:val="0009478E"/>
    <w:rsid w:val="00097788"/>
    <w:rsid w:val="000E4E50"/>
    <w:rsid w:val="00111D1E"/>
    <w:rsid w:val="00161AB2"/>
    <w:rsid w:val="00187B13"/>
    <w:rsid w:val="00226967"/>
    <w:rsid w:val="00253553"/>
    <w:rsid w:val="002572FE"/>
    <w:rsid w:val="0026011B"/>
    <w:rsid w:val="002B1126"/>
    <w:rsid w:val="002C5B7D"/>
    <w:rsid w:val="002D11DC"/>
    <w:rsid w:val="002F44EE"/>
    <w:rsid w:val="002F7299"/>
    <w:rsid w:val="00323D31"/>
    <w:rsid w:val="00327647"/>
    <w:rsid w:val="00337175"/>
    <w:rsid w:val="003C1900"/>
    <w:rsid w:val="004101CA"/>
    <w:rsid w:val="004178D4"/>
    <w:rsid w:val="00422F99"/>
    <w:rsid w:val="004275D6"/>
    <w:rsid w:val="00491D3B"/>
    <w:rsid w:val="0049455E"/>
    <w:rsid w:val="004F2567"/>
    <w:rsid w:val="004F29C5"/>
    <w:rsid w:val="004F4904"/>
    <w:rsid w:val="005131EF"/>
    <w:rsid w:val="005136B7"/>
    <w:rsid w:val="00517729"/>
    <w:rsid w:val="00561C77"/>
    <w:rsid w:val="00573A82"/>
    <w:rsid w:val="00576991"/>
    <w:rsid w:val="005A29D5"/>
    <w:rsid w:val="005B3B02"/>
    <w:rsid w:val="005E29A9"/>
    <w:rsid w:val="006B79F3"/>
    <w:rsid w:val="006D0CE4"/>
    <w:rsid w:val="006D2BE0"/>
    <w:rsid w:val="006F5C3E"/>
    <w:rsid w:val="00716A27"/>
    <w:rsid w:val="0074121B"/>
    <w:rsid w:val="007E65B7"/>
    <w:rsid w:val="007F4057"/>
    <w:rsid w:val="00801D23"/>
    <w:rsid w:val="00880960"/>
    <w:rsid w:val="00893B59"/>
    <w:rsid w:val="008C3453"/>
    <w:rsid w:val="008C677A"/>
    <w:rsid w:val="008F7044"/>
    <w:rsid w:val="00921C12"/>
    <w:rsid w:val="00925051"/>
    <w:rsid w:val="00953FD5"/>
    <w:rsid w:val="00954F52"/>
    <w:rsid w:val="009A09CF"/>
    <w:rsid w:val="009A734B"/>
    <w:rsid w:val="00A07105"/>
    <w:rsid w:val="00A074A2"/>
    <w:rsid w:val="00A102E0"/>
    <w:rsid w:val="00A150E6"/>
    <w:rsid w:val="00A36566"/>
    <w:rsid w:val="00A621A2"/>
    <w:rsid w:val="00A6312F"/>
    <w:rsid w:val="00A73329"/>
    <w:rsid w:val="00AB2DFF"/>
    <w:rsid w:val="00AC358B"/>
    <w:rsid w:val="00AC6CEE"/>
    <w:rsid w:val="00B156C5"/>
    <w:rsid w:val="00B415E8"/>
    <w:rsid w:val="00B65D60"/>
    <w:rsid w:val="00B87EBC"/>
    <w:rsid w:val="00BA38C5"/>
    <w:rsid w:val="00C20662"/>
    <w:rsid w:val="00C51400"/>
    <w:rsid w:val="00C662EF"/>
    <w:rsid w:val="00C702C9"/>
    <w:rsid w:val="00C72328"/>
    <w:rsid w:val="00CA3589"/>
    <w:rsid w:val="00D01A42"/>
    <w:rsid w:val="00D12FC8"/>
    <w:rsid w:val="00D22A87"/>
    <w:rsid w:val="00D372E0"/>
    <w:rsid w:val="00D84905"/>
    <w:rsid w:val="00D8712B"/>
    <w:rsid w:val="00DB7CA4"/>
    <w:rsid w:val="00DD1B4D"/>
    <w:rsid w:val="00DD2E0B"/>
    <w:rsid w:val="00E36F96"/>
    <w:rsid w:val="00E54BA6"/>
    <w:rsid w:val="00EB0B61"/>
    <w:rsid w:val="00ED6F14"/>
    <w:rsid w:val="00EE0D08"/>
    <w:rsid w:val="00EF223B"/>
    <w:rsid w:val="00EF2327"/>
    <w:rsid w:val="00F0039B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22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9</cp:revision>
  <cp:lastPrinted>2015-10-06T17:58:00Z</cp:lastPrinted>
  <dcterms:created xsi:type="dcterms:W3CDTF">2016-01-10T21:37:00Z</dcterms:created>
  <dcterms:modified xsi:type="dcterms:W3CDTF">2016-01-10T22:00:00Z</dcterms:modified>
</cp:coreProperties>
</file>