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14"/>
        <w:gridCol w:w="686"/>
        <w:gridCol w:w="4261"/>
        <w:gridCol w:w="3589"/>
      </w:tblGrid>
      <w:tr w:rsidR="00C81C26" w:rsidTr="00BE05EA">
        <w:trPr>
          <w:trHeight w:val="148"/>
        </w:trPr>
        <w:tc>
          <w:tcPr>
            <w:tcW w:w="13176" w:type="dxa"/>
            <w:gridSpan w:val="4"/>
          </w:tcPr>
          <w:p w:rsidR="00C81C26" w:rsidRPr="00337175" w:rsidRDefault="00C81C26" w:rsidP="00BE05EA">
            <w:pPr>
              <w:jc w:val="center"/>
              <w:rPr>
                <w:b/>
                <w:sz w:val="24"/>
                <w:szCs w:val="24"/>
              </w:rPr>
            </w:pPr>
            <w:r>
              <w:rPr>
                <w:b/>
                <w:sz w:val="24"/>
                <w:szCs w:val="24"/>
              </w:rPr>
              <w:t>Proficiency Scale</w:t>
            </w:r>
          </w:p>
        </w:tc>
      </w:tr>
      <w:tr w:rsidR="00C81C26" w:rsidTr="00BE05EA">
        <w:trPr>
          <w:trHeight w:val="148"/>
        </w:trPr>
        <w:tc>
          <w:tcPr>
            <w:tcW w:w="13176" w:type="dxa"/>
            <w:gridSpan w:val="4"/>
          </w:tcPr>
          <w:p w:rsidR="00C81C26" w:rsidRDefault="00C81C26" w:rsidP="00BE05EA">
            <w:pPr>
              <w:jc w:val="center"/>
              <w:rPr>
                <w:b/>
                <w:sz w:val="24"/>
                <w:szCs w:val="24"/>
              </w:rPr>
            </w:pPr>
            <w:r>
              <w:rPr>
                <w:szCs w:val="24"/>
              </w:rPr>
              <w:t>NJ CCCS</w:t>
            </w:r>
            <w:r w:rsidRPr="003D2622">
              <w:rPr>
                <w:szCs w:val="24"/>
              </w:rPr>
              <w:t xml:space="preserve"> </w:t>
            </w:r>
            <w:r>
              <w:rPr>
                <w:szCs w:val="24"/>
              </w:rPr>
              <w:t>for Social Studies</w:t>
            </w:r>
          </w:p>
        </w:tc>
      </w:tr>
      <w:tr w:rsidR="00C81C26" w:rsidTr="00BE05EA">
        <w:trPr>
          <w:trHeight w:val="148"/>
        </w:trPr>
        <w:tc>
          <w:tcPr>
            <w:tcW w:w="13176" w:type="dxa"/>
            <w:gridSpan w:val="4"/>
          </w:tcPr>
          <w:p w:rsidR="00C81C26" w:rsidRDefault="00C81C26" w:rsidP="00BE05EA">
            <w:pPr>
              <w:jc w:val="center"/>
              <w:rPr>
                <w:b/>
                <w:sz w:val="24"/>
                <w:szCs w:val="24"/>
              </w:rPr>
            </w:pPr>
            <w:r>
              <w:rPr>
                <w:b/>
                <w:sz w:val="24"/>
                <w:szCs w:val="24"/>
              </w:rPr>
              <w:t>Strand:  Soc. 6.1.8.C.S.5</w:t>
            </w:r>
          </w:p>
        </w:tc>
      </w:tr>
      <w:tr w:rsidR="00C81C26" w:rsidTr="00BE05EA">
        <w:tc>
          <w:tcPr>
            <w:tcW w:w="13176" w:type="dxa"/>
            <w:gridSpan w:val="4"/>
          </w:tcPr>
          <w:p w:rsidR="00C81C26" w:rsidRPr="00337175" w:rsidRDefault="00C81C26" w:rsidP="00BE05EA">
            <w:pPr>
              <w:jc w:val="center"/>
              <w:rPr>
                <w:b/>
                <w:sz w:val="24"/>
                <w:szCs w:val="24"/>
              </w:rPr>
            </w:pPr>
            <w:r>
              <w:rPr>
                <w:b/>
                <w:sz w:val="24"/>
                <w:szCs w:val="24"/>
              </w:rPr>
              <w:t>Topic:  Reconstruction and the Changing South</w:t>
            </w:r>
          </w:p>
        </w:tc>
      </w:tr>
      <w:tr w:rsidR="00C81C26" w:rsidTr="00BE05EA">
        <w:tc>
          <w:tcPr>
            <w:tcW w:w="13176" w:type="dxa"/>
            <w:gridSpan w:val="4"/>
          </w:tcPr>
          <w:p w:rsidR="00C81C26" w:rsidRPr="00337175" w:rsidRDefault="00C81C26" w:rsidP="00BE05EA">
            <w:pPr>
              <w:jc w:val="center"/>
              <w:rPr>
                <w:b/>
              </w:rPr>
            </w:pPr>
            <w:r>
              <w:rPr>
                <w:b/>
              </w:rPr>
              <w:t>Grade/Course: 8</w:t>
            </w:r>
            <w:r w:rsidRPr="00BC17C2">
              <w:rPr>
                <w:b/>
                <w:vertAlign w:val="superscript"/>
              </w:rPr>
              <w:t>th</w:t>
            </w:r>
            <w:r>
              <w:rPr>
                <w:b/>
              </w:rPr>
              <w:t xml:space="preserve"> Grade Emerging Western Hemispheres II</w:t>
            </w:r>
          </w:p>
        </w:tc>
      </w:tr>
      <w:tr w:rsidR="00C81C26" w:rsidTr="00BE05EA">
        <w:tc>
          <w:tcPr>
            <w:tcW w:w="918" w:type="dxa"/>
            <w:vMerge w:val="restart"/>
          </w:tcPr>
          <w:p w:rsidR="00C81C26" w:rsidRPr="00337175" w:rsidRDefault="00C81C26" w:rsidP="00BE05EA">
            <w:pPr>
              <w:rPr>
                <w:b/>
              </w:rPr>
            </w:pPr>
            <w:r w:rsidRPr="00337175">
              <w:rPr>
                <w:b/>
              </w:rPr>
              <w:t>Score</w:t>
            </w:r>
            <w:r>
              <w:rPr>
                <w:b/>
              </w:rPr>
              <w:t xml:space="preserve"> 4.0</w:t>
            </w:r>
          </w:p>
        </w:tc>
        <w:tc>
          <w:tcPr>
            <w:tcW w:w="7290" w:type="dxa"/>
            <w:gridSpan w:val="2"/>
            <w:vMerge w:val="restart"/>
          </w:tcPr>
          <w:p w:rsidR="00C81C26" w:rsidRDefault="00C81C26" w:rsidP="00BE05EA">
            <w:pPr>
              <w:jc w:val="center"/>
              <w:rPr>
                <w:b/>
              </w:rPr>
            </w:pPr>
            <w:r>
              <w:rPr>
                <w:b/>
              </w:rPr>
              <w:t>In addition to Score 3.0, in-depth inferences and applications that go beyond what was taught.</w:t>
            </w:r>
          </w:p>
          <w:p w:rsidR="00C81C26" w:rsidRPr="00337175" w:rsidRDefault="00C81C26" w:rsidP="00BE05EA">
            <w:pPr>
              <w:jc w:val="center"/>
              <w:rPr>
                <w:b/>
              </w:rPr>
            </w:pPr>
          </w:p>
        </w:tc>
        <w:tc>
          <w:tcPr>
            <w:tcW w:w="4968" w:type="dxa"/>
          </w:tcPr>
          <w:p w:rsidR="00C81C26" w:rsidRPr="00337175" w:rsidRDefault="00C81C26" w:rsidP="00BE05EA">
            <w:pPr>
              <w:jc w:val="center"/>
              <w:rPr>
                <w:b/>
              </w:rPr>
            </w:pPr>
            <w:r>
              <w:rPr>
                <w:b/>
              </w:rPr>
              <w:t>Sample Activities</w:t>
            </w:r>
          </w:p>
        </w:tc>
      </w:tr>
      <w:tr w:rsidR="00C81C26" w:rsidTr="00BE05EA">
        <w:tc>
          <w:tcPr>
            <w:tcW w:w="918" w:type="dxa"/>
            <w:vMerge/>
          </w:tcPr>
          <w:p w:rsidR="00C81C26" w:rsidRPr="00337175" w:rsidRDefault="00C81C26" w:rsidP="00BE05EA">
            <w:pPr>
              <w:rPr>
                <w:b/>
              </w:rPr>
            </w:pPr>
          </w:p>
        </w:tc>
        <w:tc>
          <w:tcPr>
            <w:tcW w:w="7290" w:type="dxa"/>
            <w:gridSpan w:val="2"/>
            <w:vMerge/>
          </w:tcPr>
          <w:p w:rsidR="00C81C26" w:rsidRDefault="00C81C26" w:rsidP="00BE05EA"/>
        </w:tc>
        <w:tc>
          <w:tcPr>
            <w:tcW w:w="4968" w:type="dxa"/>
            <w:tcBorders>
              <w:bottom w:val="single" w:sz="4" w:space="0" w:color="000000" w:themeColor="text1"/>
            </w:tcBorders>
          </w:tcPr>
          <w:p w:rsidR="00C81C26" w:rsidRDefault="00826532" w:rsidP="00C81C26">
            <w:pPr>
              <w:pStyle w:val="ListParagraph"/>
              <w:numPr>
                <w:ilvl w:val="0"/>
                <w:numId w:val="4"/>
              </w:numPr>
            </w:pPr>
            <w:r>
              <w:t>Create a newspaper article</w:t>
            </w:r>
            <w:r w:rsidR="00034C50">
              <w:t xml:space="preserve"> featuring an eye witness account</w:t>
            </w:r>
            <w:r>
              <w:t xml:space="preserve"> of President Lincoln’s assassination.</w:t>
            </w:r>
          </w:p>
          <w:p w:rsidR="00826532" w:rsidRDefault="00826532" w:rsidP="00C81C26">
            <w:pPr>
              <w:pStyle w:val="ListParagraph"/>
              <w:numPr>
                <w:ilvl w:val="0"/>
                <w:numId w:val="4"/>
              </w:numPr>
            </w:pPr>
            <w:r>
              <w:t>Draw a political cartoon that might have appeared during the congressional elections of 1866.   Your cartoon should express a point of view about the conflict between Radical Republicans and the President over control of Reconstruction.</w:t>
            </w:r>
          </w:p>
        </w:tc>
      </w:tr>
      <w:tr w:rsidR="00C81C26" w:rsidTr="00BE05EA">
        <w:tc>
          <w:tcPr>
            <w:tcW w:w="918" w:type="dxa"/>
          </w:tcPr>
          <w:p w:rsidR="00C81C26" w:rsidRPr="00337175" w:rsidRDefault="00C81C26" w:rsidP="00BE05EA">
            <w:pPr>
              <w:rPr>
                <w:b/>
                <w:sz w:val="18"/>
                <w:szCs w:val="18"/>
              </w:rPr>
            </w:pPr>
          </w:p>
        </w:tc>
        <w:tc>
          <w:tcPr>
            <w:tcW w:w="720" w:type="dxa"/>
          </w:tcPr>
          <w:p w:rsidR="00C81C26" w:rsidRPr="00337175" w:rsidRDefault="00C81C26" w:rsidP="00BE05EA">
            <w:pPr>
              <w:rPr>
                <w:b/>
                <w:sz w:val="18"/>
                <w:szCs w:val="18"/>
              </w:rPr>
            </w:pPr>
            <w:r w:rsidRPr="00337175">
              <w:rPr>
                <w:b/>
                <w:sz w:val="18"/>
                <w:szCs w:val="18"/>
              </w:rPr>
              <w:t>3.5</w:t>
            </w:r>
          </w:p>
        </w:tc>
        <w:tc>
          <w:tcPr>
            <w:tcW w:w="6570" w:type="dxa"/>
          </w:tcPr>
          <w:p w:rsidR="00C81C26" w:rsidRPr="00337175" w:rsidRDefault="00C81C26" w:rsidP="00BE05EA">
            <w:pPr>
              <w:rPr>
                <w:sz w:val="18"/>
                <w:szCs w:val="18"/>
              </w:rPr>
            </w:pPr>
            <w:r>
              <w:rPr>
                <w:sz w:val="18"/>
                <w:szCs w:val="18"/>
              </w:rPr>
              <w:t>In addition to score 3.0 performance, in-depth inferences and applications with partial success.</w:t>
            </w:r>
          </w:p>
        </w:tc>
        <w:tc>
          <w:tcPr>
            <w:tcW w:w="4968" w:type="dxa"/>
            <w:shd w:val="pct50" w:color="auto" w:fill="auto"/>
          </w:tcPr>
          <w:p w:rsidR="00C81C26" w:rsidRDefault="00C81C26" w:rsidP="00BE05EA"/>
        </w:tc>
      </w:tr>
      <w:tr w:rsidR="00C81C26" w:rsidTr="00BE05EA">
        <w:tc>
          <w:tcPr>
            <w:tcW w:w="918" w:type="dxa"/>
          </w:tcPr>
          <w:p w:rsidR="00C81C26" w:rsidRPr="00337175" w:rsidRDefault="00C81C26" w:rsidP="00BE05EA">
            <w:pPr>
              <w:rPr>
                <w:b/>
              </w:rPr>
            </w:pPr>
            <w:r>
              <w:rPr>
                <w:b/>
              </w:rPr>
              <w:t>Score 3.0</w:t>
            </w:r>
          </w:p>
        </w:tc>
        <w:tc>
          <w:tcPr>
            <w:tcW w:w="7290" w:type="dxa"/>
            <w:gridSpan w:val="2"/>
          </w:tcPr>
          <w:p w:rsidR="00C81C26" w:rsidRDefault="00C81C26" w:rsidP="00BE05EA">
            <w:pPr>
              <w:rPr>
                <w:b/>
              </w:rPr>
            </w:pPr>
            <w:r>
              <w:rPr>
                <w:b/>
              </w:rPr>
              <w:t>The student will be able to:</w:t>
            </w:r>
          </w:p>
          <w:p w:rsidR="00C81C26" w:rsidRPr="00BC17C2" w:rsidRDefault="00C81C26" w:rsidP="00C81C26">
            <w:pPr>
              <w:pStyle w:val="ListParagraph"/>
              <w:numPr>
                <w:ilvl w:val="0"/>
                <w:numId w:val="3"/>
              </w:numPr>
              <w:rPr>
                <w:b/>
              </w:rPr>
            </w:pPr>
            <w:r>
              <w:rPr>
                <w:b/>
              </w:rPr>
              <w:t xml:space="preserve">Recognize the Civil War resulted from complex regional differences involving political, economic, and social issues, as well as different views on slavery.   The Civil War and Reconstruction had a lasting impact on the development of the United States.  </w:t>
            </w:r>
          </w:p>
          <w:p w:rsidR="00C81C26" w:rsidRPr="00491D3B" w:rsidRDefault="00C81C26" w:rsidP="00BE05EA">
            <w:pPr>
              <w:rPr>
                <w:b/>
              </w:rPr>
            </w:pPr>
            <w:r w:rsidRPr="00491D3B">
              <w:rPr>
                <w:b/>
              </w:rPr>
              <w:t>The student exhibits no major errors or omissions.</w:t>
            </w:r>
          </w:p>
        </w:tc>
        <w:tc>
          <w:tcPr>
            <w:tcW w:w="4968" w:type="dxa"/>
            <w:tcBorders>
              <w:bottom w:val="single" w:sz="4" w:space="0" w:color="000000" w:themeColor="text1"/>
            </w:tcBorders>
          </w:tcPr>
          <w:p w:rsidR="00C81C26" w:rsidRDefault="00826532" w:rsidP="00C81C26">
            <w:pPr>
              <w:pStyle w:val="ListParagraph"/>
              <w:numPr>
                <w:ilvl w:val="0"/>
                <w:numId w:val="1"/>
              </w:numPr>
              <w:spacing w:after="0" w:line="240" w:lineRule="auto"/>
              <w:rPr>
                <w:sz w:val="24"/>
                <w:szCs w:val="24"/>
              </w:rPr>
            </w:pPr>
            <w:r>
              <w:rPr>
                <w:sz w:val="24"/>
                <w:szCs w:val="24"/>
              </w:rPr>
              <w:t>Write a note from one member of</w:t>
            </w:r>
            <w:r w:rsidR="00034C50">
              <w:rPr>
                <w:sz w:val="24"/>
                <w:szCs w:val="24"/>
              </w:rPr>
              <w:t xml:space="preserve"> Congress to another explai</w:t>
            </w:r>
            <w:bookmarkStart w:id="0" w:name="_GoBack"/>
            <w:bookmarkEnd w:id="0"/>
            <w:r w:rsidR="00034C50">
              <w:rPr>
                <w:sz w:val="24"/>
                <w:szCs w:val="24"/>
              </w:rPr>
              <w:t>ning</w:t>
            </w:r>
            <w:r>
              <w:rPr>
                <w:sz w:val="24"/>
                <w:szCs w:val="24"/>
              </w:rPr>
              <w:t xml:space="preserve"> why you think the Fourteenth or Fifteenth Amendment is necessary.</w:t>
            </w:r>
          </w:p>
          <w:p w:rsidR="00826532" w:rsidRPr="004157F6" w:rsidRDefault="00826532" w:rsidP="00C81C26">
            <w:pPr>
              <w:pStyle w:val="ListParagraph"/>
              <w:numPr>
                <w:ilvl w:val="0"/>
                <w:numId w:val="1"/>
              </w:numPr>
              <w:spacing w:after="0" w:line="240" w:lineRule="auto"/>
              <w:rPr>
                <w:sz w:val="24"/>
                <w:szCs w:val="24"/>
              </w:rPr>
            </w:pPr>
            <w:r>
              <w:rPr>
                <w:sz w:val="24"/>
                <w:szCs w:val="24"/>
              </w:rPr>
              <w:t>Evaluate the effectiveness of Reconstruction.   F</w:t>
            </w:r>
            <w:r w:rsidR="00034C50">
              <w:rPr>
                <w:sz w:val="24"/>
                <w:szCs w:val="24"/>
              </w:rPr>
              <w:t>irst from the point of view of</w:t>
            </w:r>
            <w:r>
              <w:rPr>
                <w:sz w:val="24"/>
                <w:szCs w:val="24"/>
              </w:rPr>
              <w:t xml:space="preserve"> President Andrew Johnson and then from a Radical Republican’s viewpoint.  </w:t>
            </w:r>
          </w:p>
        </w:tc>
      </w:tr>
      <w:tr w:rsidR="00C81C26" w:rsidTr="00BE05EA">
        <w:tc>
          <w:tcPr>
            <w:tcW w:w="918" w:type="dxa"/>
          </w:tcPr>
          <w:p w:rsidR="00C81C26" w:rsidRDefault="00C81C26" w:rsidP="00BE05EA">
            <w:pPr>
              <w:rPr>
                <w:b/>
              </w:rPr>
            </w:pPr>
          </w:p>
        </w:tc>
        <w:tc>
          <w:tcPr>
            <w:tcW w:w="7290" w:type="dxa"/>
            <w:gridSpan w:val="2"/>
          </w:tcPr>
          <w:p w:rsidR="00C81C26" w:rsidRDefault="00C81C26" w:rsidP="00BE05EA">
            <w:pPr>
              <w:rPr>
                <w:b/>
              </w:rPr>
            </w:pPr>
          </w:p>
        </w:tc>
        <w:tc>
          <w:tcPr>
            <w:tcW w:w="4968" w:type="dxa"/>
            <w:tcBorders>
              <w:bottom w:val="single" w:sz="4" w:space="0" w:color="000000" w:themeColor="text1"/>
            </w:tcBorders>
          </w:tcPr>
          <w:p w:rsidR="00C81C26" w:rsidRDefault="00C81C26" w:rsidP="00BE05EA">
            <w:pPr>
              <w:pStyle w:val="ListParagraph"/>
              <w:spacing w:after="0" w:line="240" w:lineRule="auto"/>
              <w:ind w:left="360"/>
              <w:rPr>
                <w:sz w:val="24"/>
                <w:szCs w:val="24"/>
              </w:rPr>
            </w:pPr>
          </w:p>
        </w:tc>
      </w:tr>
      <w:tr w:rsidR="00C81C26" w:rsidTr="00BE05EA">
        <w:tc>
          <w:tcPr>
            <w:tcW w:w="918" w:type="dxa"/>
          </w:tcPr>
          <w:p w:rsidR="00C81C26" w:rsidRPr="00337175" w:rsidRDefault="00C81C26" w:rsidP="00BE05EA">
            <w:pPr>
              <w:rPr>
                <w:b/>
                <w:sz w:val="18"/>
                <w:szCs w:val="18"/>
              </w:rPr>
            </w:pPr>
          </w:p>
        </w:tc>
        <w:tc>
          <w:tcPr>
            <w:tcW w:w="720" w:type="dxa"/>
          </w:tcPr>
          <w:p w:rsidR="00C81C26" w:rsidRPr="00337175" w:rsidRDefault="00C81C26" w:rsidP="00BE05EA">
            <w:pPr>
              <w:rPr>
                <w:b/>
                <w:sz w:val="18"/>
                <w:szCs w:val="18"/>
              </w:rPr>
            </w:pPr>
            <w:r w:rsidRPr="00337175">
              <w:rPr>
                <w:b/>
                <w:sz w:val="18"/>
                <w:szCs w:val="18"/>
              </w:rPr>
              <w:t>2.5</w:t>
            </w:r>
          </w:p>
        </w:tc>
        <w:tc>
          <w:tcPr>
            <w:tcW w:w="6570" w:type="dxa"/>
          </w:tcPr>
          <w:p w:rsidR="00C81C26" w:rsidRPr="00337175" w:rsidRDefault="00C81C26" w:rsidP="00BE05EA">
            <w:pPr>
              <w:rPr>
                <w:sz w:val="18"/>
                <w:szCs w:val="18"/>
              </w:rPr>
            </w:pPr>
            <w:r>
              <w:rPr>
                <w:sz w:val="18"/>
                <w:szCs w:val="18"/>
              </w:rPr>
              <w:t>No major errors or omissions regarding 2.0 content and partial knowledge of the 3.0 content.</w:t>
            </w:r>
          </w:p>
        </w:tc>
        <w:tc>
          <w:tcPr>
            <w:tcW w:w="4968" w:type="dxa"/>
            <w:shd w:val="pct50" w:color="auto" w:fill="auto"/>
          </w:tcPr>
          <w:p w:rsidR="00C81C26" w:rsidRDefault="00C81C26" w:rsidP="00BE05EA"/>
        </w:tc>
      </w:tr>
      <w:tr w:rsidR="00C81C26" w:rsidTr="00BE05EA">
        <w:tc>
          <w:tcPr>
            <w:tcW w:w="918" w:type="dxa"/>
          </w:tcPr>
          <w:p w:rsidR="00C81C26" w:rsidRPr="00337175" w:rsidRDefault="00C81C26" w:rsidP="00BE05EA">
            <w:pPr>
              <w:rPr>
                <w:b/>
              </w:rPr>
            </w:pPr>
            <w:r>
              <w:rPr>
                <w:b/>
              </w:rPr>
              <w:lastRenderedPageBreak/>
              <w:t>Score 2.0</w:t>
            </w:r>
          </w:p>
        </w:tc>
        <w:tc>
          <w:tcPr>
            <w:tcW w:w="7290" w:type="dxa"/>
            <w:gridSpan w:val="2"/>
          </w:tcPr>
          <w:p w:rsidR="00C81C26" w:rsidRPr="00F10C0F" w:rsidRDefault="00C81C26" w:rsidP="00BE05EA">
            <w:pPr>
              <w:rPr>
                <w:b/>
              </w:rPr>
            </w:pPr>
            <w:r w:rsidRPr="00491D3B">
              <w:rPr>
                <w:b/>
              </w:rPr>
              <w:t>There are no major errors or omissions regarding the simpler details and processes as the student:</w:t>
            </w:r>
          </w:p>
          <w:p w:rsidR="00C81C26" w:rsidRDefault="00C81C26" w:rsidP="00BE05EA">
            <w:pPr>
              <w:pStyle w:val="ListParagraph"/>
              <w:numPr>
                <w:ilvl w:val="0"/>
                <w:numId w:val="1"/>
              </w:numPr>
              <w:spacing w:after="0" w:line="240" w:lineRule="auto"/>
              <w:rPr>
                <w:sz w:val="24"/>
                <w:szCs w:val="24"/>
              </w:rPr>
            </w:pPr>
            <w:r>
              <w:rPr>
                <w:sz w:val="24"/>
                <w:szCs w:val="24"/>
              </w:rPr>
              <w:t>recognizes or recalls specific terminology, such as:</w:t>
            </w:r>
          </w:p>
          <w:p w:rsidR="00C81C26" w:rsidRDefault="00C81C26" w:rsidP="00BE05EA">
            <w:pPr>
              <w:pStyle w:val="ListParagraph"/>
              <w:numPr>
                <w:ilvl w:val="1"/>
                <w:numId w:val="1"/>
              </w:numPr>
              <w:spacing w:after="0" w:line="240" w:lineRule="auto"/>
              <w:rPr>
                <w:sz w:val="24"/>
                <w:szCs w:val="24"/>
              </w:rPr>
            </w:pPr>
            <w:r>
              <w:rPr>
                <w:sz w:val="24"/>
                <w:szCs w:val="24"/>
              </w:rPr>
              <w:t xml:space="preserve">freedmen, Reconstruction, Ten Percent Plan, Amnesty, Wade-Davis Bill, Freedmen’s Bureau, Thirteenth Amendment, black codes, Radical Republican, Fourteenth Amendment, Radical Reconstruction, Reconstruction Act, impeach, Fifteenth Amendment, scalawag, carpetbagger, Conservatives, Ku Klux Klan, sharecropper, poll tax, literacy test, grandfather clause, segregation, Jim Crow Laws, </w:t>
            </w:r>
            <w:r>
              <w:rPr>
                <w:i/>
                <w:sz w:val="24"/>
                <w:szCs w:val="24"/>
              </w:rPr>
              <w:t>Plessy v. Ferguson</w:t>
            </w:r>
            <w:r>
              <w:rPr>
                <w:sz w:val="24"/>
                <w:szCs w:val="24"/>
              </w:rPr>
              <w:t>, “New South.”</w:t>
            </w:r>
          </w:p>
          <w:p w:rsidR="00C81C26" w:rsidRDefault="00C81C26" w:rsidP="00BE05EA">
            <w:pPr>
              <w:pStyle w:val="ListParagraph"/>
              <w:numPr>
                <w:ilvl w:val="0"/>
                <w:numId w:val="1"/>
              </w:numPr>
              <w:spacing w:after="0" w:line="240" w:lineRule="auto"/>
              <w:rPr>
                <w:sz w:val="24"/>
                <w:szCs w:val="24"/>
              </w:rPr>
            </w:pPr>
            <w:r>
              <w:rPr>
                <w:sz w:val="24"/>
                <w:szCs w:val="24"/>
              </w:rPr>
              <w:t>performs basic processes, such as:</w:t>
            </w:r>
          </w:p>
          <w:p w:rsidR="00C81C26" w:rsidRPr="00FD036F" w:rsidRDefault="00C81C26" w:rsidP="00BE05EA">
            <w:pPr>
              <w:pStyle w:val="ListParagraph"/>
              <w:numPr>
                <w:ilvl w:val="1"/>
                <w:numId w:val="1"/>
              </w:numPr>
              <w:spacing w:after="0" w:line="240" w:lineRule="auto"/>
              <w:rPr>
                <w:sz w:val="24"/>
                <w:szCs w:val="24"/>
              </w:rPr>
            </w:pPr>
            <w:r>
              <w:rPr>
                <w:sz w:val="24"/>
                <w:szCs w:val="24"/>
              </w:rPr>
              <w:t>answering comprehension questions, labeling maps, completing graphic organizers, reading and analyzing primary source documents</w:t>
            </w:r>
          </w:p>
          <w:p w:rsidR="00C81C26" w:rsidRPr="00491D3B" w:rsidRDefault="00C81C26" w:rsidP="00BE05EA">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rsidR="00C81C26" w:rsidRDefault="00C81C26" w:rsidP="00BE05EA">
            <w:pPr>
              <w:pStyle w:val="ListParagraph"/>
              <w:numPr>
                <w:ilvl w:val="0"/>
                <w:numId w:val="2"/>
              </w:numPr>
              <w:spacing w:after="0" w:line="240" w:lineRule="auto"/>
              <w:rPr>
                <w:sz w:val="24"/>
                <w:szCs w:val="24"/>
              </w:rPr>
            </w:pPr>
            <w:r>
              <w:rPr>
                <w:sz w:val="24"/>
                <w:szCs w:val="24"/>
              </w:rPr>
              <w:t>Complete a think/pair/share activity with a partner.</w:t>
            </w:r>
          </w:p>
          <w:p w:rsidR="00C81C26" w:rsidRDefault="00C81C26" w:rsidP="00BE05EA">
            <w:pPr>
              <w:pStyle w:val="ListParagraph"/>
              <w:numPr>
                <w:ilvl w:val="0"/>
                <w:numId w:val="2"/>
              </w:numPr>
              <w:spacing w:after="0" w:line="240" w:lineRule="auto"/>
              <w:rPr>
                <w:sz w:val="24"/>
                <w:szCs w:val="24"/>
              </w:rPr>
            </w:pPr>
            <w:r>
              <w:rPr>
                <w:sz w:val="24"/>
                <w:szCs w:val="24"/>
              </w:rPr>
              <w:t>Vocabulary games such as SPLAT.</w:t>
            </w:r>
          </w:p>
          <w:p w:rsidR="00C81C26" w:rsidRPr="00491D3B" w:rsidRDefault="00C81C26" w:rsidP="00BE05EA">
            <w:pPr>
              <w:pStyle w:val="ListParagraph"/>
              <w:numPr>
                <w:ilvl w:val="0"/>
                <w:numId w:val="2"/>
              </w:numPr>
              <w:spacing w:after="0" w:line="240" w:lineRule="auto"/>
              <w:rPr>
                <w:sz w:val="24"/>
                <w:szCs w:val="24"/>
              </w:rPr>
            </w:pPr>
            <w:r>
              <w:rPr>
                <w:sz w:val="24"/>
                <w:szCs w:val="24"/>
              </w:rPr>
              <w:t>Read and analyze primary source documents from opposing viewpoints such as; Andrew Johnson, Thaddeus Stevens, and Charles Sumner.</w:t>
            </w:r>
          </w:p>
        </w:tc>
      </w:tr>
      <w:tr w:rsidR="00C81C26" w:rsidTr="00BE05EA">
        <w:tc>
          <w:tcPr>
            <w:tcW w:w="918" w:type="dxa"/>
          </w:tcPr>
          <w:p w:rsidR="00C81C26" w:rsidRPr="00337175" w:rsidRDefault="00C81C26" w:rsidP="00BE05EA">
            <w:pPr>
              <w:rPr>
                <w:b/>
                <w:sz w:val="18"/>
                <w:szCs w:val="18"/>
              </w:rPr>
            </w:pPr>
          </w:p>
        </w:tc>
        <w:tc>
          <w:tcPr>
            <w:tcW w:w="720" w:type="dxa"/>
          </w:tcPr>
          <w:p w:rsidR="00C81C26" w:rsidRPr="00337175" w:rsidRDefault="00C81C26" w:rsidP="00BE05EA">
            <w:pPr>
              <w:rPr>
                <w:b/>
                <w:sz w:val="18"/>
                <w:szCs w:val="18"/>
              </w:rPr>
            </w:pPr>
            <w:r w:rsidRPr="00337175">
              <w:rPr>
                <w:b/>
                <w:sz w:val="18"/>
                <w:szCs w:val="18"/>
              </w:rPr>
              <w:t>1.5</w:t>
            </w:r>
          </w:p>
        </w:tc>
        <w:tc>
          <w:tcPr>
            <w:tcW w:w="6570" w:type="dxa"/>
          </w:tcPr>
          <w:p w:rsidR="00C81C26" w:rsidRPr="00337175" w:rsidRDefault="00C81C26" w:rsidP="00BE05EA">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rsidR="00C81C26" w:rsidRDefault="00C81C26" w:rsidP="00BE05EA"/>
        </w:tc>
      </w:tr>
      <w:tr w:rsidR="00C81C26" w:rsidTr="00BE05EA">
        <w:tc>
          <w:tcPr>
            <w:tcW w:w="918" w:type="dxa"/>
          </w:tcPr>
          <w:p w:rsidR="00C81C26" w:rsidRPr="00491D3B" w:rsidRDefault="00C81C26" w:rsidP="00BE05EA">
            <w:pPr>
              <w:rPr>
                <w:b/>
                <w:sz w:val="18"/>
                <w:szCs w:val="18"/>
              </w:rPr>
            </w:pPr>
            <w:r w:rsidRPr="00491D3B">
              <w:rPr>
                <w:b/>
                <w:sz w:val="18"/>
                <w:szCs w:val="18"/>
              </w:rPr>
              <w:t>Score 1.0</w:t>
            </w:r>
          </w:p>
        </w:tc>
        <w:tc>
          <w:tcPr>
            <w:tcW w:w="7290" w:type="dxa"/>
            <w:gridSpan w:val="2"/>
          </w:tcPr>
          <w:p w:rsidR="00C81C26" w:rsidRPr="00491D3B" w:rsidRDefault="00C81C26" w:rsidP="00BE05EA">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rsidR="00C81C26" w:rsidRDefault="00C81C26" w:rsidP="00BE05EA"/>
        </w:tc>
      </w:tr>
      <w:tr w:rsidR="00C81C26" w:rsidTr="00BE05EA">
        <w:tc>
          <w:tcPr>
            <w:tcW w:w="918" w:type="dxa"/>
          </w:tcPr>
          <w:p w:rsidR="00C81C26" w:rsidRPr="00337175" w:rsidRDefault="00C81C26" w:rsidP="00BE05EA">
            <w:pPr>
              <w:rPr>
                <w:b/>
                <w:sz w:val="18"/>
                <w:szCs w:val="18"/>
              </w:rPr>
            </w:pPr>
          </w:p>
        </w:tc>
        <w:tc>
          <w:tcPr>
            <w:tcW w:w="720" w:type="dxa"/>
          </w:tcPr>
          <w:p w:rsidR="00C81C26" w:rsidRPr="00337175" w:rsidRDefault="00C81C26" w:rsidP="00BE05EA">
            <w:pPr>
              <w:rPr>
                <w:b/>
                <w:sz w:val="18"/>
                <w:szCs w:val="18"/>
              </w:rPr>
            </w:pPr>
            <w:r w:rsidRPr="00337175">
              <w:rPr>
                <w:b/>
                <w:sz w:val="18"/>
                <w:szCs w:val="18"/>
              </w:rPr>
              <w:t>0.5</w:t>
            </w:r>
          </w:p>
        </w:tc>
        <w:tc>
          <w:tcPr>
            <w:tcW w:w="6570" w:type="dxa"/>
          </w:tcPr>
          <w:p w:rsidR="00C81C26" w:rsidRPr="00337175" w:rsidRDefault="00C81C26" w:rsidP="00BE05EA">
            <w:pPr>
              <w:rPr>
                <w:sz w:val="18"/>
                <w:szCs w:val="18"/>
              </w:rPr>
            </w:pPr>
            <w:r>
              <w:rPr>
                <w:sz w:val="18"/>
                <w:szCs w:val="18"/>
              </w:rPr>
              <w:t>With help, a partial understanding of the 2.0 content, but not the 3.0 content.</w:t>
            </w:r>
          </w:p>
        </w:tc>
        <w:tc>
          <w:tcPr>
            <w:tcW w:w="4968" w:type="dxa"/>
            <w:vMerge/>
            <w:shd w:val="pct50" w:color="auto" w:fill="auto"/>
          </w:tcPr>
          <w:p w:rsidR="00C81C26" w:rsidRDefault="00C81C26" w:rsidP="00BE05EA"/>
        </w:tc>
      </w:tr>
      <w:tr w:rsidR="00C81C26" w:rsidTr="00BE05EA">
        <w:tc>
          <w:tcPr>
            <w:tcW w:w="918" w:type="dxa"/>
          </w:tcPr>
          <w:p w:rsidR="00C81C26" w:rsidRPr="00491D3B" w:rsidRDefault="00C81C26" w:rsidP="00BE05EA">
            <w:pPr>
              <w:rPr>
                <w:b/>
                <w:sz w:val="18"/>
                <w:szCs w:val="18"/>
              </w:rPr>
            </w:pPr>
            <w:r w:rsidRPr="00491D3B">
              <w:rPr>
                <w:b/>
                <w:sz w:val="18"/>
                <w:szCs w:val="18"/>
              </w:rPr>
              <w:t>Score 0.0</w:t>
            </w:r>
          </w:p>
        </w:tc>
        <w:tc>
          <w:tcPr>
            <w:tcW w:w="7290" w:type="dxa"/>
            <w:gridSpan w:val="2"/>
          </w:tcPr>
          <w:p w:rsidR="00C81C26" w:rsidRPr="00491D3B" w:rsidRDefault="00C81C26" w:rsidP="00BE05EA">
            <w:pPr>
              <w:rPr>
                <w:b/>
                <w:sz w:val="18"/>
                <w:szCs w:val="18"/>
              </w:rPr>
            </w:pPr>
            <w:r w:rsidRPr="00491D3B">
              <w:rPr>
                <w:b/>
                <w:sz w:val="18"/>
                <w:szCs w:val="18"/>
              </w:rPr>
              <w:t>Even with help, no understanding or skill demonstrated.</w:t>
            </w:r>
          </w:p>
        </w:tc>
        <w:tc>
          <w:tcPr>
            <w:tcW w:w="4968" w:type="dxa"/>
            <w:vMerge/>
            <w:shd w:val="pct50" w:color="auto" w:fill="auto"/>
          </w:tcPr>
          <w:p w:rsidR="00C81C26" w:rsidRDefault="00C81C26" w:rsidP="00BE05EA"/>
        </w:tc>
      </w:tr>
    </w:tbl>
    <w:p w:rsidR="00C81C26" w:rsidRDefault="00C81C26" w:rsidP="00C81C26"/>
    <w:p w:rsidR="00C81C26" w:rsidRDefault="00C81C26" w:rsidP="00C81C26"/>
    <w:p w:rsidR="00511415" w:rsidRDefault="00511415"/>
    <w:sectPr w:rsidR="00511415" w:rsidSect="00CA3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382" w:rsidRDefault="00ED0382">
      <w:pPr>
        <w:spacing w:after="0" w:line="240" w:lineRule="auto"/>
      </w:pPr>
      <w:r>
        <w:separator/>
      </w:r>
    </w:p>
  </w:endnote>
  <w:endnote w:type="continuationSeparator" w:id="0">
    <w:p w:rsidR="00ED0382" w:rsidRDefault="00ED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ED0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826532" w:rsidP="00C72328">
    <w:pPr>
      <w:pStyle w:val="Footer"/>
      <w:jc w:val="right"/>
    </w:pPr>
    <w:r>
      <w:t xml:space="preserve">©2010 </w:t>
    </w:r>
    <w:proofErr w:type="spellStart"/>
    <w:r>
      <w:t>Marzano</w:t>
    </w:r>
    <w:proofErr w:type="spellEnd"/>
    <w:r>
      <w:t xml:space="preserve"> Research Laboratory</w:t>
    </w:r>
  </w:p>
  <w:p w:rsidR="00C72328" w:rsidRDefault="00ED0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ED0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382" w:rsidRDefault="00ED0382">
      <w:pPr>
        <w:spacing w:after="0" w:line="240" w:lineRule="auto"/>
      </w:pPr>
      <w:r>
        <w:separator/>
      </w:r>
    </w:p>
  </w:footnote>
  <w:footnote w:type="continuationSeparator" w:id="0">
    <w:p w:rsidR="00ED0382" w:rsidRDefault="00ED0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ED0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ED0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328" w:rsidRDefault="00ED0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BDE"/>
    <w:multiLevelType w:val="hybridMultilevel"/>
    <w:tmpl w:val="4E6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CA70DE"/>
    <w:multiLevelType w:val="hybridMultilevel"/>
    <w:tmpl w:val="A16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26"/>
    <w:rsid w:val="00034C50"/>
    <w:rsid w:val="00511415"/>
    <w:rsid w:val="00826532"/>
    <w:rsid w:val="00C81C26"/>
    <w:rsid w:val="00ED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EC0ED-188F-4717-B81F-3887C9D2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C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1C26"/>
    <w:pPr>
      <w:ind w:left="720"/>
      <w:contextualSpacing/>
    </w:pPr>
  </w:style>
  <w:style w:type="paragraph" w:styleId="Header">
    <w:name w:val="header"/>
    <w:basedOn w:val="Normal"/>
    <w:link w:val="HeaderChar"/>
    <w:uiPriority w:val="99"/>
    <w:unhideWhenUsed/>
    <w:rsid w:val="00C8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C26"/>
  </w:style>
  <w:style w:type="paragraph" w:styleId="Footer">
    <w:name w:val="footer"/>
    <w:basedOn w:val="Normal"/>
    <w:link w:val="FooterChar"/>
    <w:uiPriority w:val="99"/>
    <w:unhideWhenUsed/>
    <w:rsid w:val="00C8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438</Words>
  <Characters>2501</Characters>
  <Application>Microsoft Office Word</Application>
  <DocSecurity>0</DocSecurity>
  <Lines>20</Lines>
  <Paragraphs>5</Paragraphs>
  <ScaleCrop>false</ScaleCrop>
  <Company>Monroe Township Public Schools</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Morris</dc:creator>
  <cp:keywords/>
  <dc:description/>
  <cp:lastModifiedBy>Kimberly Morris</cp:lastModifiedBy>
  <cp:revision>3</cp:revision>
  <dcterms:created xsi:type="dcterms:W3CDTF">2015-07-15T12:35:00Z</dcterms:created>
  <dcterms:modified xsi:type="dcterms:W3CDTF">2015-07-15T13:41:00Z</dcterms:modified>
</cp:coreProperties>
</file>