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MediumGrid2-Accent1"/>
        <w:tblW w:w="13878" w:type="dxa"/>
        <w:tblInd w:w="360" w:type="dxa"/>
        <w:tblLook w:val="04A0" w:firstRow="1" w:lastRow="0" w:firstColumn="1" w:lastColumn="0" w:noHBand="0" w:noVBand="1"/>
      </w:tblPr>
      <w:tblGrid>
        <w:gridCol w:w="1098"/>
        <w:gridCol w:w="556"/>
        <w:gridCol w:w="12224"/>
      </w:tblGrid>
      <w:tr w:rsidR="006E6DEC" w:rsidTr="004453C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878" w:type="dxa"/>
            <w:gridSpan w:val="3"/>
            <w:tcBorders>
              <w:top w:val="single" w:sz="8" w:space="0" w:color="2E74B5" w:themeColor="accent1" w:themeShade="BF"/>
              <w:left w:val="single" w:sz="8" w:space="0" w:color="2E74B5" w:themeColor="accent1" w:themeShade="BF"/>
              <w:right w:val="single" w:sz="8" w:space="0" w:color="2E74B5" w:themeColor="accent1" w:themeShade="BF"/>
            </w:tcBorders>
          </w:tcPr>
          <w:p w:rsidR="006E6DEC" w:rsidRPr="003A2F0B" w:rsidRDefault="006E6DEC" w:rsidP="004453CF">
            <w:pPr>
              <w:jc w:val="center"/>
              <w:rPr>
                <w:b w:val="0"/>
                <w:sz w:val="24"/>
                <w:szCs w:val="24"/>
              </w:rPr>
            </w:pPr>
            <w:r>
              <w:rPr>
                <w:b w:val="0"/>
                <w:sz w:val="24"/>
                <w:szCs w:val="24"/>
              </w:rPr>
              <w:t xml:space="preserve">Subject:  Social Studies                              </w:t>
            </w:r>
            <w:r w:rsidR="00D60657">
              <w:rPr>
                <w:b w:val="0"/>
                <w:sz w:val="24"/>
                <w:szCs w:val="24"/>
              </w:rPr>
              <w:t xml:space="preserve">         Course:    Emerging Western Hemisphere I</w:t>
            </w:r>
            <w:r>
              <w:rPr>
                <w:b w:val="0"/>
                <w:sz w:val="24"/>
                <w:szCs w:val="24"/>
              </w:rPr>
              <w:t xml:space="preserve">                 </w:t>
            </w:r>
          </w:p>
        </w:tc>
      </w:tr>
      <w:tr w:rsidR="006E6DEC" w:rsidTr="004453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78" w:type="dxa"/>
            <w:gridSpan w:val="3"/>
            <w:tcBorders>
              <w:top w:val="single" w:sz="8" w:space="0" w:color="2E74B5" w:themeColor="accent1" w:themeShade="BF"/>
              <w:left w:val="single" w:sz="8" w:space="0" w:color="2E74B5" w:themeColor="accent1" w:themeShade="BF"/>
              <w:right w:val="single" w:sz="8" w:space="0" w:color="2E74B5" w:themeColor="accent1" w:themeShade="BF"/>
            </w:tcBorders>
          </w:tcPr>
          <w:p w:rsidR="006E6DEC" w:rsidRPr="003A2F0B" w:rsidRDefault="006E6DEC" w:rsidP="004453CF">
            <w:pPr>
              <w:jc w:val="center"/>
              <w:rPr>
                <w:b w:val="0"/>
                <w:sz w:val="24"/>
                <w:szCs w:val="24"/>
              </w:rPr>
            </w:pPr>
            <w:r>
              <w:rPr>
                <w:b w:val="0"/>
                <w:sz w:val="24"/>
                <w:szCs w:val="24"/>
              </w:rPr>
              <w:t xml:space="preserve">Standard:      2009 NJCCCS       </w:t>
            </w:r>
          </w:p>
        </w:tc>
      </w:tr>
      <w:tr w:rsidR="006E6DEC" w:rsidTr="004453CF">
        <w:tc>
          <w:tcPr>
            <w:cnfStyle w:val="001000000000" w:firstRow="0" w:lastRow="0" w:firstColumn="1" w:lastColumn="0" w:oddVBand="0" w:evenVBand="0" w:oddHBand="0" w:evenHBand="0" w:firstRowFirstColumn="0" w:firstRowLastColumn="0" w:lastRowFirstColumn="0" w:lastRowLastColumn="0"/>
            <w:tcW w:w="13878" w:type="dxa"/>
            <w:gridSpan w:val="3"/>
            <w:tcBorders>
              <w:top w:val="single" w:sz="8" w:space="0" w:color="2E74B5" w:themeColor="accent1" w:themeShade="BF"/>
              <w:left w:val="single" w:sz="8" w:space="0" w:color="2E74B5" w:themeColor="accent1" w:themeShade="BF"/>
              <w:right w:val="single" w:sz="8" w:space="0" w:color="2E74B5" w:themeColor="accent1" w:themeShade="BF"/>
            </w:tcBorders>
          </w:tcPr>
          <w:p w:rsidR="006E6DEC" w:rsidRPr="003A2F0B" w:rsidRDefault="008B62DF" w:rsidP="004453CF">
            <w:pPr>
              <w:jc w:val="center"/>
              <w:rPr>
                <w:b w:val="0"/>
                <w:sz w:val="24"/>
                <w:szCs w:val="24"/>
              </w:rPr>
            </w:pPr>
            <w:r>
              <w:rPr>
                <w:b w:val="0"/>
                <w:sz w:val="24"/>
                <w:szCs w:val="24"/>
              </w:rPr>
              <w:t>Topic (Ke</w:t>
            </w:r>
            <w:r w:rsidR="00522845">
              <w:rPr>
                <w:b w:val="0"/>
                <w:sz w:val="24"/>
                <w:szCs w:val="24"/>
              </w:rPr>
              <w:t xml:space="preserve">ywords): Unit 3 – </w:t>
            </w:r>
            <w:r w:rsidR="00F27143">
              <w:rPr>
                <w:b w:val="0"/>
                <w:sz w:val="24"/>
                <w:szCs w:val="24"/>
              </w:rPr>
              <w:t>Exploration</w:t>
            </w:r>
            <w:r w:rsidR="00522845">
              <w:rPr>
                <w:b w:val="0"/>
                <w:sz w:val="24"/>
                <w:szCs w:val="24"/>
              </w:rPr>
              <w:t xml:space="preserve"> and Colonization</w:t>
            </w:r>
            <w:bookmarkStart w:id="0" w:name="_GoBack"/>
            <w:bookmarkEnd w:id="0"/>
          </w:p>
        </w:tc>
      </w:tr>
      <w:tr w:rsidR="006E6DEC" w:rsidTr="004453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78" w:type="dxa"/>
            <w:gridSpan w:val="3"/>
            <w:tcBorders>
              <w:top w:val="single" w:sz="8" w:space="0" w:color="2E74B5" w:themeColor="accent1" w:themeShade="BF"/>
              <w:left w:val="single" w:sz="8" w:space="0" w:color="2E74B5" w:themeColor="accent1" w:themeShade="BF"/>
              <w:right w:val="single" w:sz="8" w:space="0" w:color="2E74B5" w:themeColor="accent1" w:themeShade="BF"/>
            </w:tcBorders>
          </w:tcPr>
          <w:p w:rsidR="006E6DEC" w:rsidRPr="003A2F0B" w:rsidRDefault="008B62DF" w:rsidP="004453CF">
            <w:pPr>
              <w:jc w:val="center"/>
              <w:rPr>
                <w:b w:val="0"/>
                <w:color w:val="auto"/>
                <w:sz w:val="24"/>
                <w:szCs w:val="24"/>
              </w:rPr>
            </w:pPr>
            <w:r>
              <w:rPr>
                <w:b w:val="0"/>
                <w:sz w:val="24"/>
                <w:szCs w:val="24"/>
              </w:rPr>
              <w:t>Grade Level(s): 7</w:t>
            </w:r>
            <w:r w:rsidR="006E6DEC">
              <w:rPr>
                <w:b w:val="0"/>
                <w:sz w:val="24"/>
                <w:szCs w:val="24"/>
              </w:rPr>
              <w:t>th</w:t>
            </w:r>
          </w:p>
        </w:tc>
      </w:tr>
      <w:tr w:rsidR="006E6DEC" w:rsidTr="004453CF">
        <w:trPr>
          <w:trHeight w:val="673"/>
        </w:trPr>
        <w:tc>
          <w:tcPr>
            <w:cnfStyle w:val="001000000000" w:firstRow="0" w:lastRow="0" w:firstColumn="1" w:lastColumn="0" w:oddVBand="0" w:evenVBand="0" w:oddHBand="0" w:evenHBand="0" w:firstRowFirstColumn="0" w:firstRowLastColumn="0" w:lastRowFirstColumn="0" w:lastRowLastColumn="0"/>
            <w:tcW w:w="1098" w:type="dxa"/>
            <w:tcBorders>
              <w:left w:val="single" w:sz="8" w:space="0" w:color="2E74B5" w:themeColor="accent1" w:themeShade="BF"/>
              <w:bottom w:val="single" w:sz="4" w:space="0" w:color="2E74B5" w:themeColor="accent1" w:themeShade="BF"/>
            </w:tcBorders>
            <w:vAlign w:val="center"/>
          </w:tcPr>
          <w:p w:rsidR="006E6DEC" w:rsidRPr="002120F7" w:rsidRDefault="006E6DEC" w:rsidP="004453CF">
            <w:pPr>
              <w:jc w:val="center"/>
              <w:rPr>
                <w:rFonts w:cstheme="minorHAnsi"/>
                <w:sz w:val="32"/>
                <w:szCs w:val="32"/>
              </w:rPr>
            </w:pPr>
            <w:r>
              <w:rPr>
                <w:noProof/>
                <w:sz w:val="24"/>
                <w:szCs w:val="24"/>
              </w:rPr>
              <mc:AlternateContent>
                <mc:Choice Requires="wps">
                  <w:drawing>
                    <wp:anchor distT="0" distB="0" distL="114300" distR="114300" simplePos="0" relativeHeight="251660288" behindDoc="0" locked="0" layoutInCell="1" allowOverlap="1" wp14:anchorId="4017E7FB" wp14:editId="702B5D39">
                      <wp:simplePos x="0" y="0"/>
                      <wp:positionH relativeFrom="column">
                        <wp:posOffset>-490220</wp:posOffset>
                      </wp:positionH>
                      <wp:positionV relativeFrom="paragraph">
                        <wp:posOffset>-1905</wp:posOffset>
                      </wp:positionV>
                      <wp:extent cx="302260" cy="323850"/>
                      <wp:effectExtent l="5080" t="2540" r="16510" b="26035"/>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323850"/>
                              </a:xfrm>
                              <a:prstGeom prst="rightArrow">
                                <a:avLst>
                                  <a:gd name="adj1" fmla="val 50000"/>
                                  <a:gd name="adj2" fmla="val 25000"/>
                                </a:avLst>
                              </a:prstGeom>
                              <a:solidFill>
                                <a:srgbClr val="C00000"/>
                              </a:solidFill>
                              <a:ln>
                                <a:noFill/>
                              </a:ln>
                              <a:effectLst>
                                <a:outerShdw dist="28398" dir="3806097" algn="ctr" rotWithShape="0">
                                  <a:schemeClr val="accent2">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EF557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2" o:spid="_x0000_s1026" type="#_x0000_t13" style="position:absolute;margin-left:-38.6pt;margin-top:-.15pt;width:23.8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" fillcolor="#c00000" stroked="f" strokecolor="#f2f2f2 [3041]" strokeweight="3pt">
                      <v:shadow on="t" color="#823b0b [1605]" opacity=".5" offset="1pt"/>
                    </v:shape>
                  </w:pict>
                </mc:Fallback>
              </mc:AlternateContent>
            </w:r>
            <w:r w:rsidRPr="002120F7">
              <w:rPr>
                <w:rFonts w:cstheme="minorHAnsi"/>
                <w:sz w:val="32"/>
                <w:szCs w:val="32"/>
              </w:rPr>
              <w:t>4.0</w:t>
            </w:r>
          </w:p>
        </w:tc>
        <w:tc>
          <w:tcPr>
            <w:tcW w:w="12780" w:type="dxa"/>
            <w:gridSpan w:val="2"/>
            <w:shd w:val="clear" w:color="auto" w:fill="FFFFFF" w:themeFill="background1"/>
            <w:vAlign w:val="center"/>
          </w:tcPr>
          <w:p w:rsidR="006E6DEC" w:rsidRDefault="006E6DEC" w:rsidP="004453CF">
            <w:pPr>
              <w:cnfStyle w:val="000000000000" w:firstRow="0" w:lastRow="0" w:firstColumn="0" w:lastColumn="0" w:oddVBand="0" w:evenVBand="0" w:oddHBand="0" w:evenHBand="0" w:firstRowFirstColumn="0" w:firstRowLastColumn="0" w:lastRowFirstColumn="0" w:lastRowLastColumn="0"/>
              <w:rPr>
                <w:b/>
                <w:sz w:val="20"/>
                <w:szCs w:val="20"/>
              </w:rPr>
            </w:pPr>
            <w:r w:rsidRPr="0090025F">
              <w:rPr>
                <w:b/>
                <w:sz w:val="20"/>
                <w:szCs w:val="20"/>
              </w:rPr>
              <w:t>In addition to Score 3.0, in-depth inferences and applications that go beyond instruction to the standard</w:t>
            </w:r>
          </w:p>
          <w:p w:rsidR="006E6DEC" w:rsidRDefault="006E6DEC" w:rsidP="004453CF">
            <w:pPr>
              <w:cnfStyle w:val="000000000000" w:firstRow="0" w:lastRow="0" w:firstColumn="0" w:lastColumn="0" w:oddVBand="0" w:evenVBand="0" w:oddHBand="0" w:evenHBand="0" w:firstRowFirstColumn="0" w:firstRowLastColumn="0" w:lastRowFirstColumn="0" w:lastRowLastColumn="0"/>
              <w:rPr>
                <w:b/>
                <w:sz w:val="20"/>
                <w:szCs w:val="20"/>
              </w:rPr>
            </w:pPr>
            <w:r w:rsidRPr="0090025F">
              <w:rPr>
                <w:b/>
                <w:sz w:val="20"/>
                <w:szCs w:val="20"/>
              </w:rPr>
              <w:t>The student will:</w:t>
            </w:r>
          </w:p>
          <w:p w:rsidR="00AF225D" w:rsidRDefault="008A47AD" w:rsidP="008A47AD">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sz w:val="20"/>
                <w:szCs w:val="20"/>
              </w:rPr>
            </w:pPr>
            <w:r w:rsidRPr="008A47AD">
              <w:rPr>
                <w:sz w:val="20"/>
                <w:szCs w:val="20"/>
              </w:rPr>
              <w:t>Indigenous societies in the Western Hemisphere migrated and changed in response to the physical environment and due to their interactions with Europeans. European exploration expanded global economic and cultural exchange into the Western Hemisphere.</w:t>
            </w:r>
          </w:p>
          <w:p w:rsidR="008A47AD" w:rsidRDefault="008A47AD" w:rsidP="008A47AD">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sz w:val="20"/>
                <w:szCs w:val="20"/>
              </w:rPr>
            </w:pPr>
            <w:r w:rsidRPr="008A47AD">
              <w:rPr>
                <w:sz w:val="20"/>
                <w:szCs w:val="20"/>
              </w:rPr>
              <w:t>Evaluate the impact of s</w:t>
            </w:r>
            <w:r w:rsidR="00D26B0F">
              <w:rPr>
                <w:sz w:val="20"/>
                <w:szCs w:val="20"/>
              </w:rPr>
              <w:t>cience, religion, and technological</w:t>
            </w:r>
            <w:r w:rsidRPr="008A47AD">
              <w:rPr>
                <w:sz w:val="20"/>
                <w:szCs w:val="20"/>
              </w:rPr>
              <w:t xml:space="preserve"> innovations on European exploration.</w:t>
            </w:r>
          </w:p>
          <w:p w:rsidR="008A47AD" w:rsidRDefault="008A47AD" w:rsidP="008A47AD">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sz w:val="20"/>
                <w:szCs w:val="20"/>
              </w:rPr>
            </w:pPr>
            <w:r w:rsidRPr="008A47AD">
              <w:rPr>
                <w:sz w:val="20"/>
                <w:szCs w:val="20"/>
              </w:rPr>
              <w:t>Analyze the world in spatial terms, using historical maps to determine what led to the exploration of new water and land routes.</w:t>
            </w:r>
          </w:p>
          <w:p w:rsidR="005327D2" w:rsidRPr="008A47AD" w:rsidRDefault="005327D2" w:rsidP="005327D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sz w:val="20"/>
                <w:szCs w:val="20"/>
              </w:rPr>
            </w:pPr>
            <w:r w:rsidRPr="005327D2">
              <w:rPr>
                <w:sz w:val="20"/>
                <w:szCs w:val="20"/>
              </w:rPr>
              <w:t>Explain how interactions among African, European, and Native American groups began a cultural transformation.</w:t>
            </w:r>
          </w:p>
          <w:p w:rsidR="006E6DEC" w:rsidRPr="0090025F" w:rsidRDefault="006E6DEC" w:rsidP="004453CF">
            <w:pPr>
              <w:cnfStyle w:val="000000000000" w:firstRow="0" w:lastRow="0" w:firstColumn="0" w:lastColumn="0" w:oddVBand="0" w:evenVBand="0" w:oddHBand="0" w:evenHBand="0" w:firstRowFirstColumn="0" w:firstRowLastColumn="0" w:lastRowFirstColumn="0" w:lastRowLastColumn="0"/>
              <w:rPr>
                <w:sz w:val="20"/>
                <w:szCs w:val="20"/>
              </w:rPr>
            </w:pPr>
            <w:r w:rsidRPr="0090025F">
              <w:rPr>
                <w:b/>
                <w:sz w:val="20"/>
                <w:szCs w:val="20"/>
              </w:rPr>
              <w:t>No major errors or omissions regarding the score 4.0 content</w:t>
            </w:r>
          </w:p>
        </w:tc>
      </w:tr>
      <w:tr w:rsidR="006E6DEC" w:rsidTr="004453C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98" w:type="dxa"/>
            <w:tcBorders>
              <w:top w:val="single" w:sz="4" w:space="0" w:color="2E74B5" w:themeColor="accent1" w:themeShade="BF"/>
              <w:left w:val="single" w:sz="8" w:space="0" w:color="2E74B5" w:themeColor="accent1" w:themeShade="BF"/>
              <w:bottom w:val="single" w:sz="8" w:space="0" w:color="5B9BD5" w:themeColor="accent1"/>
            </w:tcBorders>
            <w:shd w:val="clear" w:color="auto" w:fill="BDD6EE" w:themeFill="accent1" w:themeFillTint="66"/>
            <w:vAlign w:val="center"/>
          </w:tcPr>
          <w:p w:rsidR="006E6DEC" w:rsidRPr="004903D9" w:rsidRDefault="006E6DEC" w:rsidP="004453CF">
            <w:pPr>
              <w:jc w:val="center"/>
              <w:rPr>
                <w:rFonts w:cstheme="minorHAnsi"/>
                <w:noProof/>
                <w:sz w:val="32"/>
                <w:szCs w:val="32"/>
              </w:rPr>
            </w:pPr>
          </w:p>
        </w:tc>
        <w:tc>
          <w:tcPr>
            <w:tcW w:w="556" w:type="dxa"/>
            <w:shd w:val="clear" w:color="auto" w:fill="BDD6EE" w:themeFill="accent1" w:themeFillTint="66"/>
            <w:vAlign w:val="center"/>
          </w:tcPr>
          <w:p w:rsidR="006E6DEC" w:rsidRPr="004903D9" w:rsidRDefault="006E6DEC" w:rsidP="004453CF">
            <w:pPr>
              <w:jc w:val="center"/>
              <w:cnfStyle w:val="000000100000" w:firstRow="0" w:lastRow="0" w:firstColumn="0" w:lastColumn="0" w:oddVBand="0" w:evenVBand="0" w:oddHBand="1" w:evenHBand="0" w:firstRowFirstColumn="0" w:firstRowLastColumn="0" w:lastRowFirstColumn="0" w:lastRowLastColumn="0"/>
              <w:rPr>
                <w:rFonts w:cstheme="minorHAnsi"/>
                <w:b/>
                <w:noProof/>
                <w:sz w:val="24"/>
                <w:szCs w:val="24"/>
              </w:rPr>
            </w:pPr>
            <w:r w:rsidRPr="004903D9">
              <w:rPr>
                <w:rFonts w:cstheme="minorHAnsi"/>
                <w:b/>
                <w:noProof/>
                <w:sz w:val="24"/>
                <w:szCs w:val="24"/>
              </w:rPr>
              <w:t>3.5</w:t>
            </w:r>
          </w:p>
        </w:tc>
        <w:tc>
          <w:tcPr>
            <w:tcW w:w="12224" w:type="dxa"/>
            <w:shd w:val="clear" w:color="auto" w:fill="BDD6EE" w:themeFill="accent1" w:themeFillTint="66"/>
            <w:vAlign w:val="center"/>
          </w:tcPr>
          <w:p w:rsidR="006E6DEC" w:rsidRPr="0090025F" w:rsidRDefault="006E6DEC" w:rsidP="004453CF">
            <w:pPr>
              <w:cnfStyle w:val="000000100000" w:firstRow="0" w:lastRow="0" w:firstColumn="0" w:lastColumn="0" w:oddVBand="0" w:evenVBand="0" w:oddHBand="1" w:evenHBand="0" w:firstRowFirstColumn="0" w:firstRowLastColumn="0" w:lastRowFirstColumn="0" w:lastRowLastColumn="0"/>
              <w:rPr>
                <w:sz w:val="20"/>
                <w:szCs w:val="20"/>
              </w:rPr>
            </w:pPr>
            <w:r w:rsidRPr="0090025F">
              <w:rPr>
                <w:sz w:val="20"/>
                <w:szCs w:val="20"/>
              </w:rPr>
              <w:t>In addition to score 3.0 performance, in-depth inferences and applications with partial success</w:t>
            </w:r>
          </w:p>
        </w:tc>
      </w:tr>
      <w:tr w:rsidR="006E6DEC" w:rsidTr="004453CF">
        <w:trPr>
          <w:trHeight w:val="925"/>
        </w:trPr>
        <w:tc>
          <w:tcPr>
            <w:cnfStyle w:val="001000000000" w:firstRow="0" w:lastRow="0" w:firstColumn="1" w:lastColumn="0" w:oddVBand="0" w:evenVBand="0" w:oddHBand="0" w:evenHBand="0" w:firstRowFirstColumn="0" w:firstRowLastColumn="0" w:lastRowFirstColumn="0" w:lastRowLastColumn="0"/>
            <w:tcW w:w="1098" w:type="dxa"/>
            <w:tcBorders>
              <w:left w:val="single" w:sz="8" w:space="0" w:color="2E74B5" w:themeColor="accent1" w:themeShade="BF"/>
              <w:bottom w:val="single" w:sz="8" w:space="0" w:color="5B9BD5" w:themeColor="accent1"/>
            </w:tcBorders>
            <w:vAlign w:val="center"/>
          </w:tcPr>
          <w:p w:rsidR="006E6DEC" w:rsidRPr="002120F7" w:rsidRDefault="006E6DEC" w:rsidP="004453CF">
            <w:pPr>
              <w:jc w:val="center"/>
              <w:rPr>
                <w:rFonts w:cstheme="minorHAnsi"/>
                <w:sz w:val="32"/>
                <w:szCs w:val="32"/>
              </w:rPr>
            </w:pPr>
            <w:r>
              <w:rPr>
                <w:rFonts w:cstheme="minorHAnsi"/>
                <w:noProof/>
                <w:sz w:val="32"/>
                <w:szCs w:val="32"/>
              </w:rPr>
              <mc:AlternateContent>
                <mc:Choice Requires="wps">
                  <w:drawing>
                    <wp:anchor distT="0" distB="0" distL="114300" distR="114300" simplePos="0" relativeHeight="251661312" behindDoc="0" locked="0" layoutInCell="1" allowOverlap="1" wp14:anchorId="4AA45A21" wp14:editId="1E2278BC">
                      <wp:simplePos x="0" y="0"/>
                      <wp:positionH relativeFrom="column">
                        <wp:posOffset>-536575</wp:posOffset>
                      </wp:positionH>
                      <wp:positionV relativeFrom="paragraph">
                        <wp:posOffset>104775</wp:posOffset>
                      </wp:positionV>
                      <wp:extent cx="302260" cy="323850"/>
                      <wp:effectExtent l="6350" t="6985" r="15240" b="31115"/>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323850"/>
                              </a:xfrm>
                              <a:prstGeom prst="rightArrow">
                                <a:avLst>
                                  <a:gd name="adj1" fmla="val 50000"/>
                                  <a:gd name="adj2" fmla="val 25000"/>
                                </a:avLst>
                              </a:prstGeom>
                              <a:solidFill>
                                <a:srgbClr val="C00000"/>
                              </a:solidFill>
                              <a:ln>
                                <a:noFill/>
                              </a:ln>
                              <a:effectLst>
                                <a:outerShdw dist="28398" dir="3806097" algn="ctr" rotWithShape="0">
                                  <a:schemeClr val="accent2">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ACF76" id="AutoShape 13" o:spid="_x0000_s1026" type="#_x0000_t13" style="position:absolute;margin-left:-42.25pt;margin-top:8.25pt;width:23.8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" fillcolor="#c00000" stroked="f" strokecolor="#f2f2f2 [3041]" strokeweight="3pt">
                      <v:shadow on="t" color="#823b0b [1605]" opacity=".5" offset="1pt"/>
                    </v:shape>
                  </w:pict>
                </mc:Fallback>
              </mc:AlternateContent>
            </w:r>
            <w:r>
              <w:rPr>
                <w:rFonts w:cstheme="minorHAnsi"/>
                <w:noProof/>
                <w:sz w:val="32"/>
                <w:szCs w:val="32"/>
              </w:rPr>
              <mc:AlternateContent>
                <mc:Choice Requires="wps">
                  <w:drawing>
                    <wp:anchor distT="0" distB="0" distL="114300" distR="114300" simplePos="0" relativeHeight="251659264" behindDoc="0" locked="0" layoutInCell="1" allowOverlap="1" wp14:anchorId="2B7E887C" wp14:editId="3046BBC3">
                      <wp:simplePos x="0" y="0"/>
                      <wp:positionH relativeFrom="column">
                        <wp:posOffset>86995</wp:posOffset>
                      </wp:positionH>
                      <wp:positionV relativeFrom="paragraph">
                        <wp:posOffset>280035</wp:posOffset>
                      </wp:positionV>
                      <wp:extent cx="304800" cy="285750"/>
                      <wp:effectExtent l="20320" t="20320" r="27305" b="1778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85750"/>
                              </a:xfrm>
                              <a:prstGeom prst="star5">
                                <a:avLst/>
                              </a:prstGeom>
                              <a:solidFill>
                                <a:srgbClr val="FFC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B7C77" id="AutoShape 8" o:spid="_x0000_s1026" style="position:absolute;margin-left:6.85pt;margin-top:22.05pt;width:24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4800,28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" path="m,109147r116424,l152400,r35976,109147l304800,109147r-94189,67455l246588,285749,152400,218292,58212,285749,94189,176602,,109147xe" fillcolor="#ffc000">
                      <v:stroke joinstyle="miter"/>
                      <v:path o:connecttype="custom" o:connectlocs="0,109147;116424,109147;152400,0;188376,109147;304800,109147;210611,176602;246588,285749;152400,218292;58212,285749;94189,176602;0,109147" o:connectangles="0,0,0,0,0,0,0,0,0,0,0"/>
                    </v:shape>
                  </w:pict>
                </mc:Fallback>
              </mc:AlternateContent>
            </w:r>
            <w:r w:rsidRPr="002120F7">
              <w:rPr>
                <w:rFonts w:cstheme="minorHAnsi"/>
                <w:sz w:val="32"/>
                <w:szCs w:val="32"/>
              </w:rPr>
              <w:t>3.0</w:t>
            </w:r>
          </w:p>
        </w:tc>
        <w:tc>
          <w:tcPr>
            <w:tcW w:w="12780" w:type="dxa"/>
            <w:gridSpan w:val="2"/>
            <w:shd w:val="clear" w:color="auto" w:fill="FFFFFF" w:themeFill="background1"/>
            <w:vAlign w:val="center"/>
          </w:tcPr>
          <w:p w:rsidR="006E6DEC" w:rsidRDefault="006E6DEC" w:rsidP="004453CF">
            <w:pPr>
              <w:cnfStyle w:val="000000000000" w:firstRow="0" w:lastRow="0" w:firstColumn="0" w:lastColumn="0" w:oddVBand="0" w:evenVBand="0" w:oddHBand="0" w:evenHBand="0" w:firstRowFirstColumn="0" w:firstRowLastColumn="0" w:lastRowFirstColumn="0" w:lastRowLastColumn="0"/>
              <w:rPr>
                <w:sz w:val="20"/>
                <w:szCs w:val="20"/>
              </w:rPr>
            </w:pPr>
            <w:r w:rsidRPr="0090025F">
              <w:rPr>
                <w:b/>
                <w:sz w:val="20"/>
                <w:szCs w:val="20"/>
              </w:rPr>
              <w:t>The student will</w:t>
            </w:r>
            <w:r w:rsidRPr="0090025F">
              <w:rPr>
                <w:sz w:val="20"/>
                <w:szCs w:val="20"/>
              </w:rPr>
              <w:t>:</w:t>
            </w:r>
          </w:p>
          <w:p w:rsidR="008B62DF" w:rsidRDefault="008B62DF" w:rsidP="008B62DF">
            <w:pPr>
              <w:pStyle w:val="ListParagraph"/>
              <w:ind w:left="408"/>
              <w:cnfStyle w:val="000000000000" w:firstRow="0" w:lastRow="0" w:firstColumn="0" w:lastColumn="0" w:oddVBand="0" w:evenVBand="0" w:oddHBand="0" w:evenHBand="0" w:firstRowFirstColumn="0" w:firstRowLastColumn="0" w:lastRowFirstColumn="0" w:lastRowLastColumn="0"/>
              <w:rPr>
                <w:b/>
                <w:i/>
              </w:rPr>
            </w:pPr>
            <w:r>
              <w:rPr>
                <w:b/>
                <w:i/>
              </w:rPr>
              <w:t>Students will be able to analyze, comp</w:t>
            </w:r>
            <w:r w:rsidR="00090F1A">
              <w:rPr>
                <w:b/>
                <w:i/>
              </w:rPr>
              <w:t>rehend, and discuss the era of exploration and colonization</w:t>
            </w:r>
            <w:r>
              <w:rPr>
                <w:b/>
                <w:i/>
              </w:rPr>
              <w:t>.</w:t>
            </w:r>
          </w:p>
          <w:p w:rsidR="00EC7A90" w:rsidRDefault="00EC7A90" w:rsidP="008B62DF">
            <w:pPr>
              <w:pStyle w:val="ListParagraph"/>
              <w:ind w:left="408"/>
              <w:cnfStyle w:val="000000000000" w:firstRow="0" w:lastRow="0" w:firstColumn="0" w:lastColumn="0" w:oddVBand="0" w:evenVBand="0" w:oddHBand="0" w:evenHBand="0" w:firstRowFirstColumn="0" w:firstRowLastColumn="0" w:lastRowFirstColumn="0" w:lastRowLastColumn="0"/>
              <w:rPr>
                <w:b/>
                <w:i/>
              </w:rPr>
            </w:pPr>
          </w:p>
          <w:p w:rsidR="008B62DF" w:rsidRDefault="00EC7A90" w:rsidP="00EC7A90">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EC7A90">
              <w:t>Compare and contrast forms of governance, belief systems, and family structures among African, European, and Native American groups.</w:t>
            </w:r>
          </w:p>
          <w:p w:rsidR="00EC7A90" w:rsidRDefault="00EC7A90" w:rsidP="00EC7A90">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EC7A90">
              <w:t>Evaluate the impact of s</w:t>
            </w:r>
            <w:r w:rsidR="00D26B0F">
              <w:t>cience, religion, and technological</w:t>
            </w:r>
            <w:r w:rsidRPr="00EC7A90">
              <w:t xml:space="preserve"> innovations on European exploration.</w:t>
            </w:r>
          </w:p>
          <w:p w:rsidR="00CD0D7F" w:rsidRDefault="00CA0C52" w:rsidP="00CD0D7F">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CA0C52">
              <w:t>Explain how interactions among African, European, and Native American groups began a cultural transformation.</w:t>
            </w:r>
          </w:p>
          <w:p w:rsidR="00CD0D7F" w:rsidRPr="006F0043" w:rsidRDefault="006F0043" w:rsidP="006F0043">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6F0043">
              <w:t>The colonists adapted ideas from their European heritage and from Native American groups to develop new political and religious institutions and economic systems. The slave labor system and the loss of Native American lives had a lasting impact on the development of the United States and American culture.</w:t>
            </w:r>
          </w:p>
          <w:p w:rsidR="006E6DEC" w:rsidRPr="0090025F" w:rsidRDefault="006E6DEC" w:rsidP="004453CF">
            <w:pPr>
              <w:cnfStyle w:val="000000000000" w:firstRow="0" w:lastRow="0" w:firstColumn="0" w:lastColumn="0" w:oddVBand="0" w:evenVBand="0" w:oddHBand="0" w:evenHBand="0" w:firstRowFirstColumn="0" w:firstRowLastColumn="0" w:lastRowFirstColumn="0" w:lastRowLastColumn="0"/>
              <w:rPr>
                <w:b/>
                <w:sz w:val="20"/>
                <w:szCs w:val="20"/>
              </w:rPr>
            </w:pPr>
            <w:r w:rsidRPr="0090025F">
              <w:rPr>
                <w:b/>
                <w:sz w:val="20"/>
                <w:szCs w:val="20"/>
              </w:rPr>
              <w:t>No major errors or omissions regarding the score 3.0 content (simple or complex)</w:t>
            </w:r>
          </w:p>
        </w:tc>
      </w:tr>
      <w:tr w:rsidR="006E6DEC" w:rsidTr="004453CF">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098" w:type="dxa"/>
            <w:tcBorders>
              <w:left w:val="single" w:sz="8" w:space="0" w:color="2E74B5" w:themeColor="accent1" w:themeShade="BF"/>
              <w:bottom w:val="single" w:sz="8" w:space="0" w:color="5B9BD5" w:themeColor="accent1"/>
            </w:tcBorders>
            <w:shd w:val="clear" w:color="auto" w:fill="BDD6EE" w:themeFill="accent1" w:themeFillTint="66"/>
            <w:vAlign w:val="center"/>
          </w:tcPr>
          <w:p w:rsidR="006E6DEC" w:rsidRPr="004903D9" w:rsidRDefault="006E6DEC" w:rsidP="004453CF">
            <w:pPr>
              <w:jc w:val="center"/>
              <w:rPr>
                <w:rFonts w:cstheme="minorHAnsi"/>
                <w:sz w:val="32"/>
                <w:szCs w:val="32"/>
              </w:rPr>
            </w:pPr>
          </w:p>
        </w:tc>
        <w:tc>
          <w:tcPr>
            <w:tcW w:w="556" w:type="dxa"/>
            <w:shd w:val="clear" w:color="auto" w:fill="BDD6EE" w:themeFill="accent1" w:themeFillTint="66"/>
            <w:vAlign w:val="center"/>
          </w:tcPr>
          <w:p w:rsidR="006E6DEC" w:rsidRPr="004903D9" w:rsidRDefault="006E6DEC" w:rsidP="004453CF">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4903D9">
              <w:rPr>
                <w:rFonts w:cstheme="minorHAnsi"/>
                <w:b/>
                <w:sz w:val="24"/>
                <w:szCs w:val="24"/>
              </w:rPr>
              <w:t>2.5</w:t>
            </w:r>
          </w:p>
        </w:tc>
        <w:tc>
          <w:tcPr>
            <w:tcW w:w="12224" w:type="dxa"/>
            <w:shd w:val="clear" w:color="auto" w:fill="BDD6EE" w:themeFill="accent1" w:themeFillTint="66"/>
            <w:vAlign w:val="center"/>
          </w:tcPr>
          <w:p w:rsidR="006E6DEC" w:rsidRPr="0090025F" w:rsidRDefault="006E6DEC" w:rsidP="004453CF">
            <w:pPr>
              <w:cnfStyle w:val="000000100000" w:firstRow="0" w:lastRow="0" w:firstColumn="0" w:lastColumn="0" w:oddVBand="0" w:evenVBand="0" w:oddHBand="1" w:evenHBand="0" w:firstRowFirstColumn="0" w:firstRowLastColumn="0" w:lastRowFirstColumn="0" w:lastRowLastColumn="0"/>
              <w:rPr>
                <w:sz w:val="20"/>
                <w:szCs w:val="20"/>
              </w:rPr>
            </w:pPr>
            <w:r w:rsidRPr="0090025F">
              <w:rPr>
                <w:sz w:val="20"/>
                <w:szCs w:val="20"/>
              </w:rPr>
              <w:t>No major errors or omissions regarding 2.0 content and partial knowledge of the 3.0 content</w:t>
            </w:r>
          </w:p>
        </w:tc>
      </w:tr>
      <w:tr w:rsidR="006E6DEC" w:rsidTr="004453CF">
        <w:trPr>
          <w:trHeight w:val="3193"/>
        </w:trPr>
        <w:tc>
          <w:tcPr>
            <w:cnfStyle w:val="001000000000" w:firstRow="0" w:lastRow="0" w:firstColumn="1" w:lastColumn="0" w:oddVBand="0" w:evenVBand="0" w:oddHBand="0" w:evenHBand="0" w:firstRowFirstColumn="0" w:firstRowLastColumn="0" w:lastRowFirstColumn="0" w:lastRowLastColumn="0"/>
            <w:tcW w:w="1098" w:type="dxa"/>
            <w:tcBorders>
              <w:left w:val="single" w:sz="8" w:space="0" w:color="2E74B5" w:themeColor="accent1" w:themeShade="BF"/>
              <w:bottom w:val="single" w:sz="8" w:space="0" w:color="5B9BD5" w:themeColor="accent1"/>
            </w:tcBorders>
            <w:vAlign w:val="center"/>
          </w:tcPr>
          <w:p w:rsidR="006E6DEC" w:rsidRPr="002120F7" w:rsidRDefault="006E6DEC" w:rsidP="004453CF">
            <w:pPr>
              <w:jc w:val="center"/>
              <w:rPr>
                <w:rFonts w:cstheme="minorHAnsi"/>
                <w:sz w:val="32"/>
                <w:szCs w:val="32"/>
              </w:rPr>
            </w:pPr>
            <w:r>
              <w:rPr>
                <w:noProof/>
                <w:sz w:val="24"/>
                <w:szCs w:val="24"/>
              </w:rPr>
              <w:lastRenderedPageBreak/>
              <mc:AlternateContent>
                <mc:Choice Requires="wps">
                  <w:drawing>
                    <wp:anchor distT="0" distB="0" distL="114300" distR="114300" simplePos="0" relativeHeight="251662336" behindDoc="0" locked="0" layoutInCell="1" allowOverlap="1" wp14:anchorId="249E02F4" wp14:editId="5CE41FAF">
                      <wp:simplePos x="0" y="0"/>
                      <wp:positionH relativeFrom="column">
                        <wp:posOffset>-532130</wp:posOffset>
                      </wp:positionH>
                      <wp:positionV relativeFrom="paragraph">
                        <wp:posOffset>14605</wp:posOffset>
                      </wp:positionV>
                      <wp:extent cx="302260" cy="323850"/>
                      <wp:effectExtent l="1270" t="6350" r="20320" b="3175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323850"/>
                              </a:xfrm>
                              <a:prstGeom prst="rightArrow">
                                <a:avLst>
                                  <a:gd name="adj1" fmla="val 50000"/>
                                  <a:gd name="adj2" fmla="val 25000"/>
                                </a:avLst>
                              </a:prstGeom>
                              <a:solidFill>
                                <a:srgbClr val="C00000"/>
                              </a:solidFill>
                              <a:ln>
                                <a:noFill/>
                              </a:ln>
                              <a:effectLst>
                                <a:outerShdw dist="28398" dir="3806097" algn="ctr" rotWithShape="0">
                                  <a:schemeClr val="accent2">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BC745" id="AutoShape 14" o:spid="_x0000_s1026" type="#_x0000_t13" style="position:absolute;margin-left:-41.9pt;margin-top:1.15pt;width:23.8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" fillcolor="#c00000" stroked="f" strokecolor="#f2f2f2 [3041]" strokeweight="3pt">
                      <v:shadow on="t" color="#823b0b [1605]" opacity=".5" offset="1pt"/>
                    </v:shape>
                  </w:pict>
                </mc:Fallback>
              </mc:AlternateContent>
            </w:r>
            <w:r w:rsidRPr="002120F7">
              <w:rPr>
                <w:rFonts w:cstheme="minorHAnsi"/>
                <w:sz w:val="32"/>
                <w:szCs w:val="32"/>
              </w:rPr>
              <w:t>2.0</w:t>
            </w:r>
          </w:p>
        </w:tc>
        <w:tc>
          <w:tcPr>
            <w:tcW w:w="12780" w:type="dxa"/>
            <w:gridSpan w:val="2"/>
            <w:shd w:val="clear" w:color="auto" w:fill="FFFFFF" w:themeFill="background1"/>
            <w:vAlign w:val="center"/>
          </w:tcPr>
          <w:p w:rsidR="006E6DEC" w:rsidRPr="0090025F" w:rsidRDefault="006E6DEC" w:rsidP="004453CF">
            <w:pPr>
              <w:cnfStyle w:val="000000000000" w:firstRow="0" w:lastRow="0" w:firstColumn="0" w:lastColumn="0" w:oddVBand="0" w:evenVBand="0" w:oddHBand="0" w:evenHBand="0" w:firstRowFirstColumn="0" w:firstRowLastColumn="0" w:lastRowFirstColumn="0" w:lastRowLastColumn="0"/>
              <w:rPr>
                <w:b/>
                <w:sz w:val="20"/>
                <w:szCs w:val="20"/>
              </w:rPr>
            </w:pPr>
            <w:r w:rsidRPr="0090025F">
              <w:rPr>
                <w:b/>
                <w:sz w:val="20"/>
                <w:szCs w:val="20"/>
              </w:rPr>
              <w:t>The student recognizes and describes specific terminology such as:</w:t>
            </w:r>
          </w:p>
          <w:p w:rsidR="00D112DC" w:rsidRPr="00D112DC" w:rsidRDefault="00D112DC" w:rsidP="00D112D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sz w:val="20"/>
                <w:szCs w:val="20"/>
              </w:rPr>
            </w:pPr>
            <w:r w:rsidRPr="00D112DC">
              <w:rPr>
                <w:sz w:val="20"/>
                <w:szCs w:val="20"/>
              </w:rPr>
              <w:t>Colony</w:t>
            </w:r>
            <w:r>
              <w:rPr>
                <w:sz w:val="20"/>
                <w:szCs w:val="20"/>
              </w:rPr>
              <w:t xml:space="preserve">, turning point, circumnavigate, Columbian Exchange, conquistador, pueblo, presidio, mission, peninsulare, creole, mestizo, encomienda, plantation, northwest passage, Protestant Reformation, </w:t>
            </w:r>
            <w:r w:rsidRPr="00D112DC">
              <w:rPr>
                <w:i/>
                <w:sz w:val="20"/>
                <w:szCs w:val="20"/>
              </w:rPr>
              <w:t>coureur de bois</w:t>
            </w:r>
            <w:r>
              <w:rPr>
                <w:i/>
                <w:sz w:val="20"/>
                <w:szCs w:val="20"/>
              </w:rPr>
              <w:t xml:space="preserve">, </w:t>
            </w:r>
            <w:r w:rsidRPr="00D112DC">
              <w:rPr>
                <w:sz w:val="20"/>
                <w:szCs w:val="20"/>
              </w:rPr>
              <w:t>alliance,</w:t>
            </w:r>
            <w:r>
              <w:rPr>
                <w:i/>
                <w:sz w:val="20"/>
                <w:szCs w:val="20"/>
              </w:rPr>
              <w:t xml:space="preserve"> </w:t>
            </w:r>
            <w:r>
              <w:rPr>
                <w:sz w:val="20"/>
                <w:szCs w:val="20"/>
              </w:rPr>
              <w:t>charter, burgess, House of Burgesses, representative government, Magna Carta, Parliament, Pilgrims, established church, persecution, Mayflower Compact, precedent, Thanksgiving.</w:t>
            </w:r>
          </w:p>
          <w:p w:rsidR="006E6DEC" w:rsidRDefault="006E6DEC" w:rsidP="006E6DEC">
            <w:pPr>
              <w:cnfStyle w:val="000000000000" w:firstRow="0" w:lastRow="0" w:firstColumn="0" w:lastColumn="0" w:oddVBand="0" w:evenVBand="0" w:oddHBand="0" w:evenHBand="0" w:firstRowFirstColumn="0" w:firstRowLastColumn="0" w:lastRowFirstColumn="0" w:lastRowLastColumn="0"/>
              <w:rPr>
                <w:b/>
                <w:sz w:val="20"/>
                <w:szCs w:val="20"/>
              </w:rPr>
            </w:pPr>
            <w:r w:rsidRPr="0090025F">
              <w:rPr>
                <w:b/>
                <w:sz w:val="20"/>
                <w:szCs w:val="20"/>
              </w:rPr>
              <w:t>The student will:</w:t>
            </w:r>
          </w:p>
          <w:p w:rsidR="00CD0D7F" w:rsidRDefault="00CD0D7F" w:rsidP="00CD0D7F">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sz w:val="20"/>
                <w:szCs w:val="20"/>
              </w:rPr>
            </w:pPr>
            <w:r w:rsidRPr="00CD0D7F">
              <w:rPr>
                <w:sz w:val="20"/>
                <w:szCs w:val="20"/>
              </w:rPr>
              <w:t>Explain why individuals and societies trade, how trade functions, and the role of trade during this period.</w:t>
            </w:r>
          </w:p>
          <w:p w:rsidR="00CD0D7F" w:rsidRDefault="00CD0D7F" w:rsidP="00CD0D7F">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sz w:val="20"/>
                <w:szCs w:val="20"/>
              </w:rPr>
            </w:pPr>
            <w:r w:rsidRPr="00CD0D7F">
              <w:rPr>
                <w:sz w:val="20"/>
                <w:szCs w:val="20"/>
              </w:rPr>
              <w:t>Evaluate the impact of the Colombian Exchange on ecology, agriculture, and culture from different perspectives.</w:t>
            </w:r>
          </w:p>
          <w:p w:rsidR="006F1699" w:rsidRDefault="006F1699" w:rsidP="006F1699">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sz w:val="20"/>
                <w:szCs w:val="20"/>
              </w:rPr>
            </w:pPr>
            <w:r w:rsidRPr="006F1699">
              <w:rPr>
                <w:sz w:val="20"/>
                <w:szCs w:val="20"/>
              </w:rPr>
              <w:t>Determine the roles of religious freedom and participatory government in various North American colonies.</w:t>
            </w:r>
          </w:p>
          <w:p w:rsidR="006F0043" w:rsidRPr="00CD0D7F" w:rsidRDefault="006F0043" w:rsidP="006F0043">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sz w:val="20"/>
                <w:szCs w:val="20"/>
              </w:rPr>
            </w:pPr>
            <w:r w:rsidRPr="006F0043">
              <w:rPr>
                <w:sz w:val="20"/>
                <w:szCs w:val="20"/>
              </w:rPr>
              <w:t>Relate slavery and indentured servitude to Colonial labor systems.</w:t>
            </w:r>
          </w:p>
          <w:p w:rsidR="006E6DEC" w:rsidRPr="0090025F" w:rsidRDefault="006E6DEC" w:rsidP="004453CF">
            <w:pPr>
              <w:cnfStyle w:val="000000000000" w:firstRow="0" w:lastRow="0" w:firstColumn="0" w:lastColumn="0" w:oddVBand="0" w:evenVBand="0" w:oddHBand="0" w:evenHBand="0" w:firstRowFirstColumn="0" w:firstRowLastColumn="0" w:lastRowFirstColumn="0" w:lastRowLastColumn="0"/>
              <w:rPr>
                <w:b/>
                <w:sz w:val="20"/>
                <w:szCs w:val="20"/>
              </w:rPr>
            </w:pPr>
            <w:r w:rsidRPr="0090025F">
              <w:rPr>
                <w:b/>
                <w:sz w:val="20"/>
                <w:szCs w:val="20"/>
              </w:rPr>
              <w:t>No major errors or omissions regarding the simpler details and processes but major errors or omissions regarding the more complex ideas and processes</w:t>
            </w:r>
          </w:p>
        </w:tc>
      </w:tr>
      <w:tr w:rsidR="006E6DEC" w:rsidTr="004453CF">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098" w:type="dxa"/>
            <w:tcBorders>
              <w:left w:val="single" w:sz="8" w:space="0" w:color="2E74B5" w:themeColor="accent1" w:themeShade="BF"/>
              <w:bottom w:val="single" w:sz="8" w:space="0" w:color="5B9BD5" w:themeColor="accent1"/>
            </w:tcBorders>
            <w:shd w:val="clear" w:color="auto" w:fill="BDD6EE" w:themeFill="accent1" w:themeFillTint="66"/>
            <w:vAlign w:val="center"/>
          </w:tcPr>
          <w:p w:rsidR="006E6DEC" w:rsidRPr="004903D9" w:rsidRDefault="006E6DEC" w:rsidP="004453CF">
            <w:pPr>
              <w:jc w:val="center"/>
              <w:rPr>
                <w:rFonts w:cstheme="minorHAnsi"/>
                <w:sz w:val="32"/>
                <w:szCs w:val="32"/>
              </w:rPr>
            </w:pPr>
          </w:p>
        </w:tc>
        <w:tc>
          <w:tcPr>
            <w:tcW w:w="556" w:type="dxa"/>
            <w:shd w:val="clear" w:color="auto" w:fill="BDD6EE" w:themeFill="accent1" w:themeFillTint="66"/>
            <w:vAlign w:val="center"/>
          </w:tcPr>
          <w:p w:rsidR="006E6DEC" w:rsidRPr="004903D9" w:rsidRDefault="006E6DEC" w:rsidP="004453CF">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4903D9">
              <w:rPr>
                <w:rFonts w:cstheme="minorHAnsi"/>
                <w:b/>
                <w:sz w:val="24"/>
                <w:szCs w:val="24"/>
              </w:rPr>
              <w:t>1.5</w:t>
            </w:r>
          </w:p>
        </w:tc>
        <w:tc>
          <w:tcPr>
            <w:tcW w:w="12224" w:type="dxa"/>
            <w:shd w:val="clear" w:color="auto" w:fill="BDD6EE" w:themeFill="accent1" w:themeFillTint="66"/>
            <w:vAlign w:val="center"/>
          </w:tcPr>
          <w:p w:rsidR="006E6DEC" w:rsidRPr="0090025F" w:rsidRDefault="006E6DEC" w:rsidP="004453CF">
            <w:pPr>
              <w:cnfStyle w:val="000000100000" w:firstRow="0" w:lastRow="0" w:firstColumn="0" w:lastColumn="0" w:oddVBand="0" w:evenVBand="0" w:oddHBand="1" w:evenHBand="0" w:firstRowFirstColumn="0" w:firstRowLastColumn="0" w:lastRowFirstColumn="0" w:lastRowLastColumn="0"/>
              <w:rPr>
                <w:sz w:val="20"/>
                <w:szCs w:val="20"/>
              </w:rPr>
            </w:pPr>
            <w:r w:rsidRPr="0090025F">
              <w:rPr>
                <w:sz w:val="20"/>
                <w:szCs w:val="20"/>
              </w:rPr>
              <w:t>Partial knowledge of the score 2.0 content, but major errors or omissions regarding score 3.0 content</w:t>
            </w:r>
          </w:p>
        </w:tc>
      </w:tr>
      <w:tr w:rsidR="006E6DEC" w:rsidTr="004453CF">
        <w:trPr>
          <w:trHeight w:val="520"/>
        </w:trPr>
        <w:tc>
          <w:tcPr>
            <w:cnfStyle w:val="001000000000" w:firstRow="0" w:lastRow="0" w:firstColumn="1" w:lastColumn="0" w:oddVBand="0" w:evenVBand="0" w:oddHBand="0" w:evenHBand="0" w:firstRowFirstColumn="0" w:firstRowLastColumn="0" w:lastRowFirstColumn="0" w:lastRowLastColumn="0"/>
            <w:tcW w:w="1098" w:type="dxa"/>
            <w:tcBorders>
              <w:left w:val="single" w:sz="8" w:space="0" w:color="2E74B5" w:themeColor="accent1" w:themeShade="BF"/>
              <w:bottom w:val="single" w:sz="8" w:space="0" w:color="5B9BD5" w:themeColor="accent1"/>
            </w:tcBorders>
            <w:vAlign w:val="center"/>
          </w:tcPr>
          <w:p w:rsidR="006E6DEC" w:rsidRPr="002120F7" w:rsidRDefault="006E6DEC" w:rsidP="004453CF">
            <w:pPr>
              <w:jc w:val="center"/>
              <w:rPr>
                <w:rFonts w:cstheme="minorHAnsi"/>
                <w:sz w:val="32"/>
                <w:szCs w:val="32"/>
              </w:rPr>
            </w:pPr>
            <w:r w:rsidRPr="002120F7">
              <w:rPr>
                <w:rFonts w:cstheme="minorHAnsi"/>
                <w:sz w:val="32"/>
                <w:szCs w:val="32"/>
              </w:rPr>
              <w:t>1.0</w:t>
            </w:r>
          </w:p>
        </w:tc>
        <w:tc>
          <w:tcPr>
            <w:tcW w:w="12780" w:type="dxa"/>
            <w:gridSpan w:val="2"/>
            <w:shd w:val="clear" w:color="auto" w:fill="FFFFFF" w:themeFill="background1"/>
            <w:vAlign w:val="center"/>
          </w:tcPr>
          <w:p w:rsidR="006E6DEC" w:rsidRDefault="006E6DEC" w:rsidP="006E6DEC">
            <w:pPr>
              <w:cnfStyle w:val="000000000000" w:firstRow="0" w:lastRow="0" w:firstColumn="0" w:lastColumn="0" w:oddVBand="0" w:evenVBand="0" w:oddHBand="0" w:evenHBand="0" w:firstRowFirstColumn="0" w:firstRowLastColumn="0" w:lastRowFirstColumn="0" w:lastRowLastColumn="0"/>
              <w:rPr>
                <w:sz w:val="20"/>
                <w:szCs w:val="20"/>
              </w:rPr>
            </w:pPr>
            <w:r w:rsidRPr="0090025F">
              <w:rPr>
                <w:sz w:val="20"/>
                <w:szCs w:val="20"/>
              </w:rPr>
              <w:t>With help, a partial understanding of some of the simpler details and processes and some of the more complex ideas and processes.</w:t>
            </w:r>
          </w:p>
          <w:p w:rsidR="006E6DEC" w:rsidRPr="006F0043" w:rsidRDefault="00CD0D7F" w:rsidP="006F0043">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20"/>
                <w:szCs w:val="20"/>
              </w:rPr>
            </w:pPr>
            <w:r w:rsidRPr="00CD0D7F">
              <w:rPr>
                <w:sz w:val="20"/>
                <w:szCs w:val="20"/>
              </w:rPr>
              <w:t>Colony, turning point, circumnavigate, Columbian Exchange, conquistador, pueblo, presidio, mission, peninsulare, creole, mestizo, encomienda, plantation, northwest passage, Protestant Reformation, coureur de bois, alliance, charter, burgess, House of Burgesses, representative government, Magna Carta, Parliament, Pilgrims, established church, persecution, Mayflower Compact, precedent, Thanksgiving.</w:t>
            </w:r>
          </w:p>
        </w:tc>
      </w:tr>
      <w:tr w:rsidR="006E6DEC" w:rsidTr="004453CF">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098" w:type="dxa"/>
            <w:tcBorders>
              <w:left w:val="single" w:sz="8" w:space="0" w:color="2E74B5" w:themeColor="accent1" w:themeShade="BF"/>
              <w:bottom w:val="single" w:sz="8" w:space="0" w:color="5B9BD5" w:themeColor="accent1"/>
            </w:tcBorders>
            <w:shd w:val="clear" w:color="auto" w:fill="BDD6EE" w:themeFill="accent1" w:themeFillTint="66"/>
            <w:vAlign w:val="center"/>
          </w:tcPr>
          <w:p w:rsidR="006E6DEC" w:rsidRPr="002120F7" w:rsidRDefault="006E6DEC" w:rsidP="004453CF">
            <w:pPr>
              <w:jc w:val="center"/>
              <w:rPr>
                <w:rFonts w:cstheme="minorHAnsi"/>
                <w:sz w:val="32"/>
                <w:szCs w:val="32"/>
              </w:rPr>
            </w:pPr>
          </w:p>
        </w:tc>
        <w:tc>
          <w:tcPr>
            <w:tcW w:w="556" w:type="dxa"/>
            <w:shd w:val="clear" w:color="auto" w:fill="BDD6EE" w:themeFill="accent1" w:themeFillTint="66"/>
            <w:vAlign w:val="center"/>
          </w:tcPr>
          <w:p w:rsidR="006E6DEC" w:rsidRPr="004903D9" w:rsidRDefault="006E6DEC" w:rsidP="004453CF">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4903D9">
              <w:rPr>
                <w:rFonts w:cstheme="minorHAnsi"/>
                <w:b/>
                <w:sz w:val="24"/>
                <w:szCs w:val="24"/>
              </w:rPr>
              <w:t>0.5</w:t>
            </w:r>
          </w:p>
        </w:tc>
        <w:tc>
          <w:tcPr>
            <w:tcW w:w="12224" w:type="dxa"/>
            <w:shd w:val="clear" w:color="auto" w:fill="BDD6EE" w:themeFill="accent1" w:themeFillTint="66"/>
            <w:vAlign w:val="center"/>
          </w:tcPr>
          <w:p w:rsidR="006E6DEC" w:rsidRPr="0090025F" w:rsidRDefault="006E6DEC" w:rsidP="004453CF">
            <w:pPr>
              <w:cnfStyle w:val="000000100000" w:firstRow="0" w:lastRow="0" w:firstColumn="0" w:lastColumn="0" w:oddVBand="0" w:evenVBand="0" w:oddHBand="1" w:evenHBand="0" w:firstRowFirstColumn="0" w:firstRowLastColumn="0" w:lastRowFirstColumn="0" w:lastRowLastColumn="0"/>
              <w:rPr>
                <w:sz w:val="20"/>
                <w:szCs w:val="20"/>
              </w:rPr>
            </w:pPr>
            <w:r w:rsidRPr="0090025F">
              <w:rPr>
                <w:sz w:val="20"/>
                <w:szCs w:val="20"/>
              </w:rPr>
              <w:t>With help, a partial understanding of the score 2.0 content, but not the score 3.0 content</w:t>
            </w:r>
          </w:p>
        </w:tc>
      </w:tr>
      <w:tr w:rsidR="006E6DEC" w:rsidTr="004453CF">
        <w:trPr>
          <w:trHeight w:val="250"/>
        </w:trPr>
        <w:tc>
          <w:tcPr>
            <w:cnfStyle w:val="001000000000" w:firstRow="0" w:lastRow="0" w:firstColumn="1" w:lastColumn="0" w:oddVBand="0" w:evenVBand="0" w:oddHBand="0" w:evenHBand="0" w:firstRowFirstColumn="0" w:firstRowLastColumn="0" w:lastRowFirstColumn="0" w:lastRowLastColumn="0"/>
            <w:tcW w:w="1098" w:type="dxa"/>
            <w:tcBorders>
              <w:left w:val="single" w:sz="8" w:space="0" w:color="2E74B5" w:themeColor="accent1" w:themeShade="BF"/>
              <w:bottom w:val="single" w:sz="8" w:space="0" w:color="2E74B5" w:themeColor="accent1" w:themeShade="BF"/>
            </w:tcBorders>
            <w:vAlign w:val="center"/>
          </w:tcPr>
          <w:p w:rsidR="006E6DEC" w:rsidRPr="002120F7" w:rsidRDefault="006E6DEC" w:rsidP="004453CF">
            <w:pPr>
              <w:jc w:val="center"/>
              <w:rPr>
                <w:rFonts w:cstheme="minorHAnsi"/>
                <w:sz w:val="32"/>
                <w:szCs w:val="32"/>
              </w:rPr>
            </w:pPr>
            <w:r w:rsidRPr="002120F7">
              <w:rPr>
                <w:rFonts w:cstheme="minorHAnsi"/>
                <w:sz w:val="32"/>
                <w:szCs w:val="32"/>
              </w:rPr>
              <w:t>0.0</w:t>
            </w:r>
          </w:p>
        </w:tc>
        <w:tc>
          <w:tcPr>
            <w:tcW w:w="12780" w:type="dxa"/>
            <w:gridSpan w:val="2"/>
            <w:shd w:val="clear" w:color="auto" w:fill="FFFFFF" w:themeFill="background1"/>
            <w:vAlign w:val="center"/>
          </w:tcPr>
          <w:p w:rsidR="006E6DEC" w:rsidRPr="0090025F" w:rsidRDefault="006E6DEC" w:rsidP="004453CF">
            <w:pPr>
              <w:cnfStyle w:val="000000000000" w:firstRow="0" w:lastRow="0" w:firstColumn="0" w:lastColumn="0" w:oddVBand="0" w:evenVBand="0" w:oddHBand="0" w:evenHBand="0" w:firstRowFirstColumn="0" w:firstRowLastColumn="0" w:lastRowFirstColumn="0" w:lastRowLastColumn="0"/>
              <w:rPr>
                <w:sz w:val="20"/>
                <w:szCs w:val="20"/>
              </w:rPr>
            </w:pPr>
            <w:r w:rsidRPr="0090025F">
              <w:rPr>
                <w:sz w:val="20"/>
                <w:szCs w:val="20"/>
              </w:rPr>
              <w:t>Even with help, no understanding or skill demonstrated</w:t>
            </w:r>
          </w:p>
        </w:tc>
      </w:tr>
    </w:tbl>
    <w:p w:rsidR="006E6DEC" w:rsidRDefault="006E6DEC" w:rsidP="006E6DEC"/>
    <w:p w:rsidR="006F3A1B" w:rsidRDefault="006F3A1B"/>
    <w:sectPr w:rsidR="006F3A1B" w:rsidSect="001E0F8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00F" w:rsidRDefault="00FA100F">
      <w:pPr>
        <w:spacing w:after="0" w:line="240" w:lineRule="auto"/>
      </w:pPr>
      <w:r>
        <w:separator/>
      </w:r>
    </w:p>
  </w:endnote>
  <w:endnote w:type="continuationSeparator" w:id="0">
    <w:p w:rsidR="00FA100F" w:rsidRDefault="00FA1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00F" w:rsidRDefault="00FA100F">
      <w:pPr>
        <w:spacing w:after="0" w:line="240" w:lineRule="auto"/>
      </w:pPr>
      <w:r>
        <w:separator/>
      </w:r>
    </w:p>
  </w:footnote>
  <w:footnote w:type="continuationSeparator" w:id="0">
    <w:p w:rsidR="00FA100F" w:rsidRDefault="00FA10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AC79D4"/>
    <w:multiLevelType w:val="hybridMultilevel"/>
    <w:tmpl w:val="B610F9CC"/>
    <w:lvl w:ilvl="0" w:tplc="192025E2">
      <w:numFmt w:val="bullet"/>
      <w:lvlText w:val="-"/>
      <w:lvlJc w:val="left"/>
      <w:pPr>
        <w:ind w:left="720" w:hanging="360"/>
      </w:pPr>
      <w:rPr>
        <w:rFonts w:ascii="Calibri Light" w:eastAsiaTheme="majorEastAsia" w:hAnsi="Calibri Light"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1E1846"/>
    <w:multiLevelType w:val="hybridMultilevel"/>
    <w:tmpl w:val="C570E080"/>
    <w:lvl w:ilvl="0" w:tplc="192025E2">
      <w:numFmt w:val="bullet"/>
      <w:lvlText w:val="-"/>
      <w:lvlJc w:val="left"/>
      <w:pPr>
        <w:ind w:left="1128" w:hanging="360"/>
      </w:pPr>
      <w:rPr>
        <w:rFonts w:ascii="Calibri Light" w:eastAsiaTheme="majorEastAsia" w:hAnsi="Calibri Light" w:cstheme="majorBidi"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2">
    <w:nsid w:val="597B0BDE"/>
    <w:multiLevelType w:val="hybridMultilevel"/>
    <w:tmpl w:val="0368F4E4"/>
    <w:lvl w:ilvl="0" w:tplc="192025E2">
      <w:numFmt w:val="bullet"/>
      <w:lvlText w:val="-"/>
      <w:lvlJc w:val="left"/>
      <w:pPr>
        <w:ind w:left="1128" w:hanging="360"/>
      </w:pPr>
      <w:rPr>
        <w:rFonts w:ascii="Calibri Light" w:eastAsiaTheme="majorEastAsia" w:hAnsi="Calibri Light" w:cstheme="majorBidi"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3">
    <w:nsid w:val="7B3C0D4C"/>
    <w:multiLevelType w:val="hybridMultilevel"/>
    <w:tmpl w:val="73AC2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5F0073"/>
    <w:multiLevelType w:val="hybridMultilevel"/>
    <w:tmpl w:val="84A8ADEE"/>
    <w:lvl w:ilvl="0" w:tplc="192025E2">
      <w:numFmt w:val="bullet"/>
      <w:lvlText w:val="-"/>
      <w:lvlJc w:val="left"/>
      <w:pPr>
        <w:ind w:left="720" w:hanging="360"/>
      </w:pPr>
      <w:rPr>
        <w:rFonts w:ascii="Calibri Light" w:eastAsiaTheme="majorEastAsia" w:hAnsi="Calibri Light"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801DBA"/>
    <w:multiLevelType w:val="hybridMultilevel"/>
    <w:tmpl w:val="E5B884B6"/>
    <w:lvl w:ilvl="0" w:tplc="2A1A6ADC">
      <w:start w:val="1"/>
      <w:numFmt w:val="bullet"/>
      <w:lvlText w:val="-"/>
      <w:lvlJc w:val="left"/>
      <w:pPr>
        <w:ind w:left="408" w:hanging="360"/>
      </w:pPr>
      <w:rPr>
        <w:rFonts w:ascii="Calibri Light" w:eastAsiaTheme="majorEastAsia" w:hAnsi="Calibri Light" w:cstheme="majorBid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6">
    <w:nsid w:val="7FA52874"/>
    <w:multiLevelType w:val="hybridMultilevel"/>
    <w:tmpl w:val="2CD2E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5"/>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DEC"/>
    <w:rsid w:val="00090F1A"/>
    <w:rsid w:val="00213EB2"/>
    <w:rsid w:val="00232084"/>
    <w:rsid w:val="002F726B"/>
    <w:rsid w:val="00522845"/>
    <w:rsid w:val="005327D2"/>
    <w:rsid w:val="00570748"/>
    <w:rsid w:val="00574415"/>
    <w:rsid w:val="005A1F33"/>
    <w:rsid w:val="006E6DEC"/>
    <w:rsid w:val="006F0043"/>
    <w:rsid w:val="006F1699"/>
    <w:rsid w:val="006F3A1B"/>
    <w:rsid w:val="0071113F"/>
    <w:rsid w:val="00730386"/>
    <w:rsid w:val="008A47AD"/>
    <w:rsid w:val="008B62DF"/>
    <w:rsid w:val="009103DE"/>
    <w:rsid w:val="0094795B"/>
    <w:rsid w:val="009C7F45"/>
    <w:rsid w:val="00AF225D"/>
    <w:rsid w:val="00CA0C52"/>
    <w:rsid w:val="00CD0D7F"/>
    <w:rsid w:val="00D112DC"/>
    <w:rsid w:val="00D26B0F"/>
    <w:rsid w:val="00D60657"/>
    <w:rsid w:val="00E57067"/>
    <w:rsid w:val="00EC7A90"/>
    <w:rsid w:val="00F27143"/>
    <w:rsid w:val="00F3037B"/>
    <w:rsid w:val="00F66462"/>
    <w:rsid w:val="00FA1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9E75CA-3312-426A-8F3B-36441577C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DE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2-Accent1">
    <w:name w:val="Medium Grid 2 Accent 1"/>
    <w:basedOn w:val="TableNormal"/>
    <w:uiPriority w:val="68"/>
    <w:rsid w:val="006E6D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paragraph" w:styleId="ListParagraph">
    <w:name w:val="List Paragraph"/>
    <w:basedOn w:val="Normal"/>
    <w:uiPriority w:val="34"/>
    <w:qFormat/>
    <w:rsid w:val="006E6DEC"/>
    <w:pPr>
      <w:ind w:left="720"/>
      <w:contextualSpacing/>
    </w:pPr>
  </w:style>
  <w:style w:type="paragraph" w:styleId="Footer">
    <w:name w:val="footer"/>
    <w:basedOn w:val="Normal"/>
    <w:link w:val="FooterChar"/>
    <w:uiPriority w:val="99"/>
    <w:unhideWhenUsed/>
    <w:rsid w:val="006E6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DEC"/>
  </w:style>
  <w:style w:type="character" w:styleId="Emphasis">
    <w:name w:val="Emphasis"/>
    <w:basedOn w:val="DefaultParagraphFont"/>
    <w:uiPriority w:val="20"/>
    <w:qFormat/>
    <w:rsid w:val="006E6DEC"/>
    <w:rPr>
      <w:i/>
      <w:iCs/>
    </w:rPr>
  </w:style>
  <w:style w:type="character" w:customStyle="1" w:styleId="apple-converted-space">
    <w:name w:val="apple-converted-space"/>
    <w:basedOn w:val="DefaultParagraphFont"/>
    <w:rsid w:val="006E6DEC"/>
  </w:style>
  <w:style w:type="character" w:customStyle="1" w:styleId="lp-highlight">
    <w:name w:val="lp-highlight"/>
    <w:basedOn w:val="DefaultParagraphFont"/>
    <w:rsid w:val="006E6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A. Stanton</dc:creator>
  <cp:lastModifiedBy>Patrick Hansbury</cp:lastModifiedBy>
  <cp:revision>2</cp:revision>
  <dcterms:created xsi:type="dcterms:W3CDTF">2015-07-06T13:15:00Z</dcterms:created>
  <dcterms:modified xsi:type="dcterms:W3CDTF">2015-07-06T13:15:00Z</dcterms:modified>
</cp:coreProperties>
</file>