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12"/>
        <w:gridCol w:w="717"/>
        <w:gridCol w:w="6449"/>
        <w:gridCol w:w="4872"/>
      </w:tblGrid>
      <w:tr w:rsidR="00337175" w14:paraId="662A81FA" w14:textId="77777777" w:rsidTr="00732BBB">
        <w:tc>
          <w:tcPr>
            <w:tcW w:w="13176" w:type="dxa"/>
            <w:gridSpan w:val="4"/>
          </w:tcPr>
          <w:p w14:paraId="00E82D9D" w14:textId="3450FB91" w:rsidR="00337175" w:rsidRPr="00337175" w:rsidRDefault="00337175" w:rsidP="00337175">
            <w:pPr>
              <w:jc w:val="center"/>
              <w:rPr>
                <w:b/>
                <w:sz w:val="24"/>
                <w:szCs w:val="24"/>
              </w:rPr>
            </w:pPr>
            <w:r>
              <w:rPr>
                <w:b/>
                <w:sz w:val="24"/>
                <w:szCs w:val="24"/>
              </w:rPr>
              <w:t>Strand:</w:t>
            </w:r>
            <w:r w:rsidR="00475BF0">
              <w:rPr>
                <w:b/>
                <w:sz w:val="24"/>
                <w:szCs w:val="24"/>
              </w:rPr>
              <w:t xml:space="preserve">  Educational Psychology</w:t>
            </w:r>
          </w:p>
        </w:tc>
      </w:tr>
      <w:tr w:rsidR="00337175" w14:paraId="4D8A56C7" w14:textId="77777777" w:rsidTr="00F42F14">
        <w:tc>
          <w:tcPr>
            <w:tcW w:w="13176" w:type="dxa"/>
            <w:gridSpan w:val="4"/>
          </w:tcPr>
          <w:p w14:paraId="07C93887" w14:textId="03608E77" w:rsidR="00337175" w:rsidRPr="00337175" w:rsidRDefault="00337175" w:rsidP="00337175">
            <w:pPr>
              <w:jc w:val="center"/>
              <w:rPr>
                <w:b/>
                <w:sz w:val="24"/>
                <w:szCs w:val="24"/>
              </w:rPr>
            </w:pPr>
            <w:r>
              <w:rPr>
                <w:b/>
                <w:sz w:val="24"/>
                <w:szCs w:val="24"/>
              </w:rPr>
              <w:t>Topic:</w:t>
            </w:r>
            <w:r w:rsidR="00475BF0">
              <w:rPr>
                <w:b/>
                <w:sz w:val="24"/>
                <w:szCs w:val="24"/>
              </w:rPr>
              <w:t xml:space="preserve">  Learning, Teaching, and Educational Psychology</w:t>
            </w:r>
          </w:p>
        </w:tc>
      </w:tr>
      <w:tr w:rsidR="00337175" w14:paraId="7D60DE92" w14:textId="77777777" w:rsidTr="001B6CA2">
        <w:tc>
          <w:tcPr>
            <w:tcW w:w="13176" w:type="dxa"/>
            <w:gridSpan w:val="4"/>
          </w:tcPr>
          <w:p w14:paraId="4F2FF1ED" w14:textId="2A462E71" w:rsidR="00337175" w:rsidRPr="00337175" w:rsidRDefault="00F10C0F" w:rsidP="00337175">
            <w:pPr>
              <w:jc w:val="center"/>
              <w:rPr>
                <w:b/>
              </w:rPr>
            </w:pPr>
            <w:r>
              <w:rPr>
                <w:b/>
              </w:rPr>
              <w:t>Grade</w:t>
            </w:r>
            <w:r w:rsidR="00337175">
              <w:rPr>
                <w:b/>
              </w:rPr>
              <w:t>:</w:t>
            </w:r>
            <w:r w:rsidR="00475BF0">
              <w:rPr>
                <w:b/>
              </w:rPr>
              <w:t xml:space="preserve">  10-12</w:t>
            </w:r>
          </w:p>
        </w:tc>
      </w:tr>
      <w:tr w:rsidR="00337175" w14:paraId="1520E5D6" w14:textId="77777777" w:rsidTr="00B83E44">
        <w:tc>
          <w:tcPr>
            <w:tcW w:w="918" w:type="dxa"/>
            <w:vMerge w:val="restart"/>
          </w:tcPr>
          <w:p w14:paraId="08478034" w14:textId="77777777" w:rsidR="00337175" w:rsidRPr="00337175" w:rsidRDefault="00337175">
            <w:pPr>
              <w:rPr>
                <w:b/>
              </w:rPr>
            </w:pPr>
            <w:r w:rsidRPr="00337175">
              <w:rPr>
                <w:b/>
              </w:rPr>
              <w:t>Score</w:t>
            </w:r>
            <w:r>
              <w:rPr>
                <w:b/>
              </w:rPr>
              <w:t xml:space="preserve"> 4.0</w:t>
            </w:r>
          </w:p>
        </w:tc>
        <w:tc>
          <w:tcPr>
            <w:tcW w:w="7290" w:type="dxa"/>
            <w:gridSpan w:val="2"/>
            <w:vMerge w:val="restart"/>
          </w:tcPr>
          <w:p w14:paraId="3A0DF36D" w14:textId="77777777" w:rsidR="00337175" w:rsidRDefault="00337175" w:rsidP="00337175">
            <w:pPr>
              <w:jc w:val="center"/>
              <w:rPr>
                <w:b/>
              </w:rPr>
            </w:pPr>
            <w:r>
              <w:rPr>
                <w:b/>
              </w:rPr>
              <w:t>In addition to Score 3.0, in-depth inferences and applications that go beyond what was taught.</w:t>
            </w:r>
          </w:p>
          <w:p w14:paraId="61707C44" w14:textId="77777777" w:rsidR="00475BF0" w:rsidRDefault="00475BF0" w:rsidP="00337175">
            <w:pPr>
              <w:jc w:val="center"/>
              <w:rPr>
                <w:b/>
              </w:rPr>
            </w:pPr>
          </w:p>
          <w:p w14:paraId="335C2707" w14:textId="6B9CABAA" w:rsidR="00475BF0" w:rsidRDefault="00475BF0" w:rsidP="00337175">
            <w:pPr>
              <w:jc w:val="center"/>
              <w:rPr>
                <w:b/>
              </w:rPr>
            </w:pPr>
            <w:r>
              <w:rPr>
                <w:b/>
              </w:rPr>
              <w:t>Understand the purpose and role that educational psychology plays in teaching and learning.  Be able to describe the key elements and changes to NCLB Act, discuss the elements of effective teaching, and analyze the methods used to conduct research in the field of educational psychology.</w:t>
            </w:r>
          </w:p>
          <w:p w14:paraId="444080B4" w14:textId="77777777" w:rsidR="00337175" w:rsidRPr="00337175" w:rsidRDefault="00337175" w:rsidP="00337175">
            <w:pPr>
              <w:jc w:val="center"/>
              <w:rPr>
                <w:b/>
              </w:rPr>
            </w:pPr>
          </w:p>
        </w:tc>
        <w:tc>
          <w:tcPr>
            <w:tcW w:w="4968" w:type="dxa"/>
          </w:tcPr>
          <w:p w14:paraId="799646A3" w14:textId="77777777" w:rsidR="00337175" w:rsidRPr="00337175" w:rsidRDefault="00337175" w:rsidP="00F10C0F">
            <w:pPr>
              <w:jc w:val="center"/>
              <w:rPr>
                <w:b/>
              </w:rPr>
            </w:pPr>
            <w:r>
              <w:rPr>
                <w:b/>
              </w:rPr>
              <w:t xml:space="preserve">Sample </w:t>
            </w:r>
            <w:r w:rsidR="00F10C0F">
              <w:rPr>
                <w:b/>
              </w:rPr>
              <w:t>Activities</w:t>
            </w:r>
          </w:p>
        </w:tc>
      </w:tr>
      <w:tr w:rsidR="00337175" w14:paraId="633D0EBF" w14:textId="77777777" w:rsidTr="00491D3B">
        <w:tc>
          <w:tcPr>
            <w:tcW w:w="918" w:type="dxa"/>
            <w:vMerge/>
          </w:tcPr>
          <w:p w14:paraId="2A1DF7B8" w14:textId="77777777" w:rsidR="00337175" w:rsidRPr="00337175" w:rsidRDefault="00337175">
            <w:pPr>
              <w:rPr>
                <w:b/>
              </w:rPr>
            </w:pPr>
          </w:p>
        </w:tc>
        <w:tc>
          <w:tcPr>
            <w:tcW w:w="7290" w:type="dxa"/>
            <w:gridSpan w:val="2"/>
            <w:vMerge/>
          </w:tcPr>
          <w:p w14:paraId="5AB5116E" w14:textId="77777777" w:rsidR="00337175" w:rsidRDefault="00337175"/>
        </w:tc>
        <w:tc>
          <w:tcPr>
            <w:tcW w:w="4968" w:type="dxa"/>
            <w:tcBorders>
              <w:bottom w:val="single" w:sz="4" w:space="0" w:color="000000" w:themeColor="text1"/>
            </w:tcBorders>
          </w:tcPr>
          <w:p w14:paraId="2C13C57C" w14:textId="07F37D88" w:rsidR="00337175" w:rsidRDefault="00475BF0">
            <w:r>
              <w:t>-C/C NCLB Act to Every Student Succeeds and create a critique</w:t>
            </w:r>
          </w:p>
          <w:p w14:paraId="28727E05" w14:textId="77777777" w:rsidR="00475BF0" w:rsidRDefault="00475BF0">
            <w:r>
              <w:t>-Create mock classroom</w:t>
            </w:r>
          </w:p>
          <w:p w14:paraId="6F6A7CA7" w14:textId="55CAE3E6" w:rsidR="00475BF0" w:rsidRDefault="00475BF0">
            <w:r>
              <w:t>-Read current educational journal articles and apply to personal experience</w:t>
            </w:r>
          </w:p>
        </w:tc>
      </w:tr>
      <w:tr w:rsidR="00337175" w14:paraId="7B5BD199" w14:textId="77777777" w:rsidTr="00491D3B">
        <w:tc>
          <w:tcPr>
            <w:tcW w:w="918" w:type="dxa"/>
          </w:tcPr>
          <w:p w14:paraId="386BADCC" w14:textId="4B595FF4" w:rsidR="00337175" w:rsidRPr="00337175" w:rsidRDefault="00337175">
            <w:pPr>
              <w:rPr>
                <w:b/>
                <w:sz w:val="18"/>
                <w:szCs w:val="18"/>
              </w:rPr>
            </w:pPr>
          </w:p>
        </w:tc>
        <w:tc>
          <w:tcPr>
            <w:tcW w:w="720" w:type="dxa"/>
          </w:tcPr>
          <w:p w14:paraId="15F740FB" w14:textId="77777777" w:rsidR="00337175" w:rsidRPr="00337175" w:rsidRDefault="00337175">
            <w:pPr>
              <w:rPr>
                <w:b/>
                <w:sz w:val="18"/>
                <w:szCs w:val="18"/>
              </w:rPr>
            </w:pPr>
            <w:r w:rsidRPr="00337175">
              <w:rPr>
                <w:b/>
                <w:sz w:val="18"/>
                <w:szCs w:val="18"/>
              </w:rPr>
              <w:t>3.5</w:t>
            </w:r>
          </w:p>
        </w:tc>
        <w:tc>
          <w:tcPr>
            <w:tcW w:w="6570" w:type="dxa"/>
          </w:tcPr>
          <w:p w14:paraId="498496CE" w14:textId="77777777" w:rsidR="00337175" w:rsidRPr="00337175" w:rsidRDefault="00337175">
            <w:pPr>
              <w:rPr>
                <w:sz w:val="18"/>
                <w:szCs w:val="18"/>
              </w:rPr>
            </w:pPr>
            <w:r>
              <w:rPr>
                <w:sz w:val="18"/>
                <w:szCs w:val="18"/>
              </w:rPr>
              <w:t>In addition to score 3.0 performance, in-depth inferences and applications with partial success.</w:t>
            </w:r>
          </w:p>
        </w:tc>
        <w:tc>
          <w:tcPr>
            <w:tcW w:w="4968" w:type="dxa"/>
            <w:shd w:val="pct50" w:color="auto" w:fill="auto"/>
          </w:tcPr>
          <w:p w14:paraId="7E9A2A75" w14:textId="77777777" w:rsidR="00337175" w:rsidRDefault="00337175"/>
        </w:tc>
      </w:tr>
      <w:tr w:rsidR="00337175" w14:paraId="60A2D13D" w14:textId="77777777" w:rsidTr="00491D3B">
        <w:tc>
          <w:tcPr>
            <w:tcW w:w="918" w:type="dxa"/>
          </w:tcPr>
          <w:p w14:paraId="0C84C79B" w14:textId="77777777" w:rsidR="00337175" w:rsidRPr="00337175" w:rsidRDefault="00337175">
            <w:pPr>
              <w:rPr>
                <w:b/>
              </w:rPr>
            </w:pPr>
            <w:r>
              <w:rPr>
                <w:b/>
              </w:rPr>
              <w:t>Score 3.0</w:t>
            </w:r>
          </w:p>
        </w:tc>
        <w:tc>
          <w:tcPr>
            <w:tcW w:w="7290" w:type="dxa"/>
            <w:gridSpan w:val="2"/>
          </w:tcPr>
          <w:p w14:paraId="5CEA43DF" w14:textId="77777777" w:rsidR="00491D3B" w:rsidRPr="00F10C0F" w:rsidRDefault="00491D3B">
            <w:pPr>
              <w:rPr>
                <w:b/>
              </w:rPr>
            </w:pPr>
            <w:r w:rsidRPr="00491D3B">
              <w:rPr>
                <w:b/>
              </w:rPr>
              <w:t>The student:</w:t>
            </w:r>
          </w:p>
          <w:p w14:paraId="223AB58E" w14:textId="6E0E7712" w:rsidR="00491D3B" w:rsidRPr="00491D3B" w:rsidRDefault="00475BF0" w:rsidP="00491D3B">
            <w:pPr>
              <w:pStyle w:val="ListParagraph"/>
              <w:numPr>
                <w:ilvl w:val="0"/>
                <w:numId w:val="2"/>
              </w:numPr>
              <w:rPr>
                <w:sz w:val="24"/>
                <w:szCs w:val="24"/>
              </w:rPr>
            </w:pPr>
            <w:r>
              <w:rPr>
                <w:b/>
              </w:rPr>
              <w:t>Be able to describe the key elements and changes to NCLB Act, discuss the elements of effective teaching, and analyze the methods used to conduct research in the field of educational psychology.</w:t>
            </w:r>
          </w:p>
          <w:p w14:paraId="4153BF82" w14:textId="77777777" w:rsidR="00491D3B" w:rsidRPr="00491D3B" w:rsidRDefault="00491D3B" w:rsidP="00491D3B">
            <w:pPr>
              <w:rPr>
                <w:sz w:val="24"/>
                <w:szCs w:val="24"/>
              </w:rPr>
            </w:pPr>
          </w:p>
          <w:p w14:paraId="44E6BD89" w14:textId="77777777" w:rsidR="00491D3B" w:rsidRPr="00491D3B" w:rsidRDefault="00491D3B" w:rsidP="00491D3B">
            <w:pPr>
              <w:rPr>
                <w:b/>
              </w:rPr>
            </w:pPr>
            <w:r w:rsidRPr="00491D3B">
              <w:rPr>
                <w:b/>
              </w:rPr>
              <w:t>The student exhibits no major errors or omissions.</w:t>
            </w:r>
          </w:p>
        </w:tc>
        <w:tc>
          <w:tcPr>
            <w:tcW w:w="4968" w:type="dxa"/>
            <w:tcBorders>
              <w:bottom w:val="single" w:sz="4" w:space="0" w:color="000000" w:themeColor="text1"/>
            </w:tcBorders>
          </w:tcPr>
          <w:p w14:paraId="63020C68" w14:textId="25954246" w:rsidR="00337175" w:rsidRPr="00491D3B" w:rsidRDefault="00475BF0" w:rsidP="00491D3B">
            <w:pPr>
              <w:pStyle w:val="ListParagraph"/>
              <w:numPr>
                <w:ilvl w:val="0"/>
                <w:numId w:val="2"/>
              </w:numPr>
              <w:rPr>
                <w:sz w:val="24"/>
                <w:szCs w:val="24"/>
              </w:rPr>
            </w:pPr>
            <w:r>
              <w:rPr>
                <w:sz w:val="24"/>
                <w:szCs w:val="24"/>
              </w:rPr>
              <w:t>See above</w:t>
            </w:r>
          </w:p>
        </w:tc>
      </w:tr>
      <w:tr w:rsidR="00337175" w14:paraId="5CA2D52F" w14:textId="77777777" w:rsidTr="00491D3B">
        <w:tc>
          <w:tcPr>
            <w:tcW w:w="918" w:type="dxa"/>
          </w:tcPr>
          <w:p w14:paraId="6141FABB" w14:textId="77777777" w:rsidR="00337175" w:rsidRPr="00337175" w:rsidRDefault="00337175">
            <w:pPr>
              <w:rPr>
                <w:b/>
                <w:sz w:val="18"/>
                <w:szCs w:val="18"/>
              </w:rPr>
            </w:pPr>
          </w:p>
        </w:tc>
        <w:tc>
          <w:tcPr>
            <w:tcW w:w="720" w:type="dxa"/>
          </w:tcPr>
          <w:p w14:paraId="3B3CD584" w14:textId="77777777" w:rsidR="00337175" w:rsidRPr="00337175" w:rsidRDefault="00337175">
            <w:pPr>
              <w:rPr>
                <w:b/>
                <w:sz w:val="18"/>
                <w:szCs w:val="18"/>
              </w:rPr>
            </w:pPr>
            <w:r w:rsidRPr="00337175">
              <w:rPr>
                <w:b/>
                <w:sz w:val="18"/>
                <w:szCs w:val="18"/>
              </w:rPr>
              <w:t>2.5</w:t>
            </w:r>
          </w:p>
        </w:tc>
        <w:tc>
          <w:tcPr>
            <w:tcW w:w="6570" w:type="dxa"/>
          </w:tcPr>
          <w:p w14:paraId="27D7ECEA" w14:textId="77777777" w:rsidR="00337175" w:rsidRPr="00337175" w:rsidRDefault="00491D3B">
            <w:pPr>
              <w:rPr>
                <w:sz w:val="18"/>
                <w:szCs w:val="18"/>
              </w:rPr>
            </w:pPr>
            <w:r>
              <w:rPr>
                <w:sz w:val="18"/>
                <w:szCs w:val="18"/>
              </w:rPr>
              <w:t>No major errors or omissions regarding 2.0 content and partial knowledge of the 3.0 content.</w:t>
            </w:r>
          </w:p>
        </w:tc>
        <w:tc>
          <w:tcPr>
            <w:tcW w:w="4968" w:type="dxa"/>
            <w:shd w:val="pct50" w:color="auto" w:fill="auto"/>
          </w:tcPr>
          <w:p w14:paraId="21A89D2F" w14:textId="77777777" w:rsidR="00337175" w:rsidRDefault="00337175"/>
        </w:tc>
      </w:tr>
      <w:tr w:rsidR="00337175" w14:paraId="676FEC44" w14:textId="77777777" w:rsidTr="00491D3B">
        <w:tc>
          <w:tcPr>
            <w:tcW w:w="918" w:type="dxa"/>
          </w:tcPr>
          <w:p w14:paraId="6DD9665B" w14:textId="77777777" w:rsidR="00337175" w:rsidRPr="00337175" w:rsidRDefault="00337175">
            <w:pPr>
              <w:rPr>
                <w:b/>
              </w:rPr>
            </w:pPr>
            <w:r>
              <w:rPr>
                <w:b/>
              </w:rPr>
              <w:t>Score 2.0</w:t>
            </w:r>
          </w:p>
        </w:tc>
        <w:tc>
          <w:tcPr>
            <w:tcW w:w="7290" w:type="dxa"/>
            <w:gridSpan w:val="2"/>
          </w:tcPr>
          <w:p w14:paraId="48389BAE" w14:textId="77777777" w:rsidR="00491D3B" w:rsidRPr="00F10C0F" w:rsidRDefault="00491D3B">
            <w:pPr>
              <w:rPr>
                <w:b/>
              </w:rPr>
            </w:pPr>
            <w:r w:rsidRPr="00491D3B">
              <w:rPr>
                <w:b/>
              </w:rPr>
              <w:t>There are no major errors or omissions regarding the simpler details and processes as the student:</w:t>
            </w:r>
          </w:p>
          <w:p w14:paraId="3EB94E55" w14:textId="77777777" w:rsidR="00491D3B" w:rsidRDefault="00491D3B" w:rsidP="00491D3B">
            <w:pPr>
              <w:pStyle w:val="ListParagraph"/>
              <w:numPr>
                <w:ilvl w:val="0"/>
                <w:numId w:val="2"/>
              </w:numPr>
              <w:rPr>
                <w:sz w:val="24"/>
                <w:szCs w:val="24"/>
              </w:rPr>
            </w:pPr>
            <w:r>
              <w:rPr>
                <w:sz w:val="24"/>
                <w:szCs w:val="24"/>
              </w:rPr>
              <w:t>recognizes or recalls specific terminology, such as:</w:t>
            </w:r>
          </w:p>
          <w:p w14:paraId="65FEF0D6" w14:textId="5759C790" w:rsidR="00491D3B" w:rsidRDefault="00475BF0" w:rsidP="00491D3B">
            <w:pPr>
              <w:pStyle w:val="ListParagraph"/>
              <w:numPr>
                <w:ilvl w:val="1"/>
                <w:numId w:val="2"/>
              </w:numPr>
              <w:rPr>
                <w:sz w:val="24"/>
                <w:szCs w:val="24"/>
              </w:rPr>
            </w:pPr>
            <w:r>
              <w:rPr>
                <w:sz w:val="24"/>
                <w:szCs w:val="24"/>
              </w:rPr>
              <w:t>NCLB, self of efficacy, inclusive classroom, educational psychology, correlation, experiment, empirical</w:t>
            </w:r>
          </w:p>
          <w:p w14:paraId="006A3968" w14:textId="77777777" w:rsidR="00491D3B" w:rsidRDefault="00491D3B" w:rsidP="00491D3B">
            <w:pPr>
              <w:pStyle w:val="ListParagraph"/>
              <w:numPr>
                <w:ilvl w:val="0"/>
                <w:numId w:val="2"/>
              </w:numPr>
              <w:rPr>
                <w:sz w:val="24"/>
                <w:szCs w:val="24"/>
              </w:rPr>
            </w:pPr>
            <w:r>
              <w:rPr>
                <w:sz w:val="24"/>
                <w:szCs w:val="24"/>
              </w:rPr>
              <w:t>performs basic processes, such as:</w:t>
            </w:r>
          </w:p>
          <w:p w14:paraId="06290155" w14:textId="01327100" w:rsidR="00491D3B" w:rsidRPr="00491D3B" w:rsidRDefault="00475BF0" w:rsidP="00491D3B">
            <w:pPr>
              <w:pStyle w:val="ListParagraph"/>
              <w:numPr>
                <w:ilvl w:val="1"/>
                <w:numId w:val="2"/>
              </w:numPr>
              <w:rPr>
                <w:sz w:val="24"/>
                <w:szCs w:val="24"/>
              </w:rPr>
            </w:pPr>
            <w:r>
              <w:rPr>
                <w:sz w:val="24"/>
                <w:szCs w:val="24"/>
              </w:rPr>
              <w:t>C/C NCLB and Every Student Succeeds</w:t>
            </w:r>
            <w:bookmarkStart w:id="0" w:name="_GoBack"/>
            <w:bookmarkEnd w:id="0"/>
          </w:p>
          <w:p w14:paraId="6E24D658" w14:textId="77777777" w:rsidR="00491D3B" w:rsidRPr="00491D3B" w:rsidRDefault="00491D3B" w:rsidP="00491D3B">
            <w:pPr>
              <w:rPr>
                <w:sz w:val="24"/>
                <w:szCs w:val="24"/>
              </w:rPr>
            </w:pPr>
          </w:p>
          <w:p w14:paraId="163FE9B6" w14:textId="77777777" w:rsidR="00491D3B" w:rsidRPr="00491D3B" w:rsidRDefault="00491D3B" w:rsidP="00491D3B">
            <w:pPr>
              <w:rPr>
                <w:b/>
              </w:rPr>
            </w:pPr>
            <w:r w:rsidRPr="00491D3B">
              <w:rPr>
                <w:b/>
              </w:rPr>
              <w:t>However, the student exhibits major errors or omissions regarding the more complex ideas and processes.</w:t>
            </w:r>
          </w:p>
        </w:tc>
        <w:tc>
          <w:tcPr>
            <w:tcW w:w="4968" w:type="dxa"/>
            <w:tcBorders>
              <w:bottom w:val="single" w:sz="4" w:space="0" w:color="000000" w:themeColor="text1"/>
            </w:tcBorders>
          </w:tcPr>
          <w:p w14:paraId="2CF5A962" w14:textId="6A1C364B" w:rsidR="00337175" w:rsidRPr="00491D3B" w:rsidRDefault="00475BF0" w:rsidP="00491D3B">
            <w:pPr>
              <w:pStyle w:val="ListParagraph"/>
              <w:numPr>
                <w:ilvl w:val="0"/>
                <w:numId w:val="3"/>
              </w:numPr>
              <w:rPr>
                <w:sz w:val="24"/>
                <w:szCs w:val="24"/>
              </w:rPr>
            </w:pPr>
            <w:r>
              <w:rPr>
                <w:sz w:val="24"/>
                <w:szCs w:val="24"/>
              </w:rPr>
              <w:t>See above</w:t>
            </w:r>
          </w:p>
        </w:tc>
      </w:tr>
      <w:tr w:rsidR="00491D3B" w14:paraId="614F1B54" w14:textId="77777777" w:rsidTr="00491D3B">
        <w:tc>
          <w:tcPr>
            <w:tcW w:w="918" w:type="dxa"/>
          </w:tcPr>
          <w:p w14:paraId="4BC7DA79" w14:textId="77777777" w:rsidR="00491D3B" w:rsidRPr="00337175" w:rsidRDefault="00491D3B">
            <w:pPr>
              <w:rPr>
                <w:b/>
                <w:sz w:val="18"/>
                <w:szCs w:val="18"/>
              </w:rPr>
            </w:pPr>
          </w:p>
        </w:tc>
        <w:tc>
          <w:tcPr>
            <w:tcW w:w="720" w:type="dxa"/>
          </w:tcPr>
          <w:p w14:paraId="4D1531C4" w14:textId="77777777" w:rsidR="00491D3B" w:rsidRPr="00337175" w:rsidRDefault="00491D3B">
            <w:pPr>
              <w:rPr>
                <w:b/>
                <w:sz w:val="18"/>
                <w:szCs w:val="18"/>
              </w:rPr>
            </w:pPr>
            <w:r w:rsidRPr="00337175">
              <w:rPr>
                <w:b/>
                <w:sz w:val="18"/>
                <w:szCs w:val="18"/>
              </w:rPr>
              <w:t>1.5</w:t>
            </w:r>
          </w:p>
        </w:tc>
        <w:tc>
          <w:tcPr>
            <w:tcW w:w="6570" w:type="dxa"/>
          </w:tcPr>
          <w:p w14:paraId="412315ED" w14:textId="77777777" w:rsidR="00491D3B" w:rsidRPr="00337175" w:rsidRDefault="00491D3B">
            <w:pPr>
              <w:rPr>
                <w:sz w:val="18"/>
                <w:szCs w:val="18"/>
              </w:rPr>
            </w:pPr>
            <w:r>
              <w:rPr>
                <w:sz w:val="18"/>
                <w:szCs w:val="18"/>
              </w:rPr>
              <w:t>Partial knowledge of the 2.0 content, but major errors or omissions regarding the 3.0 content.</w:t>
            </w:r>
          </w:p>
        </w:tc>
        <w:tc>
          <w:tcPr>
            <w:tcW w:w="4968" w:type="dxa"/>
            <w:vMerge w:val="restart"/>
            <w:shd w:val="pct50" w:color="auto" w:fill="auto"/>
          </w:tcPr>
          <w:p w14:paraId="7A0D0A3F" w14:textId="77777777" w:rsidR="00491D3B" w:rsidRDefault="00491D3B"/>
        </w:tc>
      </w:tr>
      <w:tr w:rsidR="00491D3B" w14:paraId="555A0044" w14:textId="77777777" w:rsidTr="00491D3B">
        <w:tc>
          <w:tcPr>
            <w:tcW w:w="918" w:type="dxa"/>
          </w:tcPr>
          <w:p w14:paraId="32D85CE1" w14:textId="77777777" w:rsidR="00491D3B" w:rsidRPr="00491D3B" w:rsidRDefault="00491D3B">
            <w:pPr>
              <w:rPr>
                <w:b/>
                <w:sz w:val="18"/>
                <w:szCs w:val="18"/>
              </w:rPr>
            </w:pPr>
            <w:r w:rsidRPr="00491D3B">
              <w:rPr>
                <w:b/>
                <w:sz w:val="18"/>
                <w:szCs w:val="18"/>
              </w:rPr>
              <w:lastRenderedPageBreak/>
              <w:t>Score 1.0</w:t>
            </w:r>
          </w:p>
        </w:tc>
        <w:tc>
          <w:tcPr>
            <w:tcW w:w="7290" w:type="dxa"/>
            <w:gridSpan w:val="2"/>
          </w:tcPr>
          <w:p w14:paraId="316FE4C7"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968" w:type="dxa"/>
            <w:vMerge/>
            <w:shd w:val="pct50" w:color="auto" w:fill="auto"/>
          </w:tcPr>
          <w:p w14:paraId="2CA8733F" w14:textId="77777777" w:rsidR="00491D3B" w:rsidRDefault="00491D3B"/>
        </w:tc>
      </w:tr>
      <w:tr w:rsidR="00491D3B" w14:paraId="681C10FF" w14:textId="77777777" w:rsidTr="00491D3B">
        <w:tc>
          <w:tcPr>
            <w:tcW w:w="918" w:type="dxa"/>
          </w:tcPr>
          <w:p w14:paraId="78C91C5F" w14:textId="77777777" w:rsidR="00491D3B" w:rsidRPr="00337175" w:rsidRDefault="00491D3B">
            <w:pPr>
              <w:rPr>
                <w:b/>
                <w:sz w:val="18"/>
                <w:szCs w:val="18"/>
              </w:rPr>
            </w:pPr>
          </w:p>
        </w:tc>
        <w:tc>
          <w:tcPr>
            <w:tcW w:w="720" w:type="dxa"/>
          </w:tcPr>
          <w:p w14:paraId="56526963" w14:textId="77777777" w:rsidR="00491D3B" w:rsidRPr="00337175" w:rsidRDefault="00491D3B">
            <w:pPr>
              <w:rPr>
                <w:b/>
                <w:sz w:val="18"/>
                <w:szCs w:val="18"/>
              </w:rPr>
            </w:pPr>
            <w:r w:rsidRPr="00337175">
              <w:rPr>
                <w:b/>
                <w:sz w:val="18"/>
                <w:szCs w:val="18"/>
              </w:rPr>
              <w:t>0.5</w:t>
            </w:r>
          </w:p>
        </w:tc>
        <w:tc>
          <w:tcPr>
            <w:tcW w:w="6570" w:type="dxa"/>
          </w:tcPr>
          <w:p w14:paraId="32A1E4FD" w14:textId="77777777" w:rsidR="00491D3B" w:rsidRPr="00337175" w:rsidRDefault="00491D3B">
            <w:pPr>
              <w:rPr>
                <w:sz w:val="18"/>
                <w:szCs w:val="18"/>
              </w:rPr>
            </w:pPr>
            <w:r>
              <w:rPr>
                <w:sz w:val="18"/>
                <w:szCs w:val="18"/>
              </w:rPr>
              <w:t>With help, a partial understanding of the 2.0 content, but not the 3.0 content.</w:t>
            </w:r>
          </w:p>
        </w:tc>
        <w:tc>
          <w:tcPr>
            <w:tcW w:w="4968" w:type="dxa"/>
            <w:vMerge/>
            <w:shd w:val="pct50" w:color="auto" w:fill="auto"/>
          </w:tcPr>
          <w:p w14:paraId="07DA9894" w14:textId="77777777" w:rsidR="00491D3B" w:rsidRDefault="00491D3B"/>
        </w:tc>
      </w:tr>
      <w:tr w:rsidR="00491D3B" w14:paraId="2B1051E0" w14:textId="77777777" w:rsidTr="00491D3B">
        <w:tc>
          <w:tcPr>
            <w:tcW w:w="918" w:type="dxa"/>
          </w:tcPr>
          <w:p w14:paraId="17C4FF6D" w14:textId="77777777" w:rsidR="00491D3B" w:rsidRPr="00491D3B" w:rsidRDefault="00491D3B">
            <w:pPr>
              <w:rPr>
                <w:b/>
                <w:sz w:val="18"/>
                <w:szCs w:val="18"/>
              </w:rPr>
            </w:pPr>
            <w:r w:rsidRPr="00491D3B">
              <w:rPr>
                <w:b/>
                <w:sz w:val="18"/>
                <w:szCs w:val="18"/>
              </w:rPr>
              <w:t>Score 0.0</w:t>
            </w:r>
          </w:p>
        </w:tc>
        <w:tc>
          <w:tcPr>
            <w:tcW w:w="7290" w:type="dxa"/>
            <w:gridSpan w:val="2"/>
          </w:tcPr>
          <w:p w14:paraId="7B87A494" w14:textId="77777777" w:rsidR="00491D3B" w:rsidRPr="00491D3B" w:rsidRDefault="00491D3B">
            <w:pPr>
              <w:rPr>
                <w:b/>
                <w:sz w:val="18"/>
                <w:szCs w:val="18"/>
              </w:rPr>
            </w:pPr>
            <w:r w:rsidRPr="00491D3B">
              <w:rPr>
                <w:b/>
                <w:sz w:val="18"/>
                <w:szCs w:val="18"/>
              </w:rPr>
              <w:t>Even with help, no understanding or skill demonstrated.</w:t>
            </w:r>
          </w:p>
        </w:tc>
        <w:tc>
          <w:tcPr>
            <w:tcW w:w="4968" w:type="dxa"/>
            <w:vMerge/>
            <w:shd w:val="pct50" w:color="auto" w:fill="auto"/>
          </w:tcPr>
          <w:p w14:paraId="1DC1B382" w14:textId="77777777" w:rsidR="00491D3B" w:rsidRDefault="00491D3B"/>
        </w:tc>
      </w:tr>
    </w:tbl>
    <w:p w14:paraId="2C21DB70" w14:textId="77777777" w:rsidR="00097788" w:rsidRDefault="00097788"/>
    <w:sectPr w:rsidR="00097788" w:rsidSect="0033717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325C8" w14:textId="77777777" w:rsidR="004671B5" w:rsidRDefault="004671B5" w:rsidP="00C72328">
      <w:pPr>
        <w:spacing w:after="0" w:line="240" w:lineRule="auto"/>
      </w:pPr>
      <w:r>
        <w:separator/>
      </w:r>
    </w:p>
  </w:endnote>
  <w:endnote w:type="continuationSeparator" w:id="0">
    <w:p w14:paraId="52155A23" w14:textId="77777777" w:rsidR="004671B5" w:rsidRDefault="004671B5"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6302" w14:textId="77777777" w:rsidR="00C72328" w:rsidRDefault="00C72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9E24" w14:textId="77777777" w:rsidR="00C72328" w:rsidRDefault="00C72328" w:rsidP="00C72328">
    <w:pPr>
      <w:pStyle w:val="Footer"/>
      <w:jc w:val="right"/>
    </w:pPr>
    <w:r>
      <w:t>©2010 Marzano Research Laboratory</w:t>
    </w:r>
  </w:p>
  <w:p w14:paraId="713BB04E" w14:textId="77777777" w:rsidR="00C72328" w:rsidRDefault="00C72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D336B"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FB1A8" w14:textId="77777777" w:rsidR="004671B5" w:rsidRDefault="004671B5" w:rsidP="00C72328">
      <w:pPr>
        <w:spacing w:after="0" w:line="240" w:lineRule="auto"/>
      </w:pPr>
      <w:r>
        <w:separator/>
      </w:r>
    </w:p>
  </w:footnote>
  <w:footnote w:type="continuationSeparator" w:id="0">
    <w:p w14:paraId="1F247B5F" w14:textId="77777777" w:rsidR="004671B5" w:rsidRDefault="004671B5" w:rsidP="00C72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F96B7" w14:textId="77777777" w:rsidR="00C72328" w:rsidRDefault="00C72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6A141" w14:textId="77777777" w:rsidR="00C72328" w:rsidRDefault="00C72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E67EA" w14:textId="77777777" w:rsidR="00C72328" w:rsidRDefault="00C7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7259F"/>
    <w:multiLevelType w:val="hybridMultilevel"/>
    <w:tmpl w:val="3EFCC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D5"/>
    <w:rsid w:val="00097788"/>
    <w:rsid w:val="002B1126"/>
    <w:rsid w:val="00337175"/>
    <w:rsid w:val="004178D4"/>
    <w:rsid w:val="004671B5"/>
    <w:rsid w:val="00475BF0"/>
    <w:rsid w:val="00491D3B"/>
    <w:rsid w:val="005A29D5"/>
    <w:rsid w:val="008F7044"/>
    <w:rsid w:val="00C72328"/>
    <w:rsid w:val="00CD3F8C"/>
    <w:rsid w:val="00D103EC"/>
    <w:rsid w:val="00D225E2"/>
    <w:rsid w:val="00DB7CA4"/>
    <w:rsid w:val="00E54BA6"/>
    <w:rsid w:val="00E87A09"/>
    <w:rsid w:val="00F10C0F"/>
    <w:rsid w:val="00FC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B5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Ashley Carpenter</cp:lastModifiedBy>
  <cp:revision>2</cp:revision>
  <dcterms:created xsi:type="dcterms:W3CDTF">2018-07-16T13:32:00Z</dcterms:created>
  <dcterms:modified xsi:type="dcterms:W3CDTF">2018-07-16T13:32:00Z</dcterms:modified>
</cp:coreProperties>
</file>