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Look w:val="04A0" w:firstRow="1" w:lastRow="0" w:firstColumn="1" w:lastColumn="0" w:noHBand="0" w:noVBand="1"/>
      </w:tblPr>
      <w:tblGrid>
        <w:gridCol w:w="1125"/>
        <w:gridCol w:w="8919"/>
        <w:gridCol w:w="4356"/>
      </w:tblGrid>
      <w:tr w:rsidR="005B25EB" w:rsidRPr="00754A47" w:rsidTr="00432068">
        <w:tc>
          <w:tcPr>
            <w:tcW w:w="10044" w:type="dxa"/>
            <w:gridSpan w:val="2"/>
          </w:tcPr>
          <w:p w:rsidR="005B25EB" w:rsidRPr="00754A47" w:rsidRDefault="005B25EB" w:rsidP="00432068">
            <w:pPr>
              <w:jc w:val="center"/>
              <w:rPr>
                <w:rFonts w:asciiTheme="majorHAnsi" w:hAnsiTheme="majorHAnsi"/>
                <w:b/>
                <w:sz w:val="24"/>
                <w:szCs w:val="24"/>
              </w:rPr>
            </w:pPr>
            <w:r>
              <w:rPr>
                <w:rFonts w:asciiTheme="majorHAnsi" w:hAnsiTheme="majorHAnsi"/>
                <w:b/>
                <w:sz w:val="24"/>
                <w:szCs w:val="24"/>
              </w:rPr>
              <w:t>Social Studies: Criminology</w:t>
            </w:r>
          </w:p>
        </w:tc>
        <w:tc>
          <w:tcPr>
            <w:tcW w:w="4356" w:type="dxa"/>
          </w:tcPr>
          <w:p w:rsidR="005B25EB" w:rsidRPr="00754A47" w:rsidRDefault="005B25EB" w:rsidP="00432068">
            <w:pPr>
              <w:jc w:val="center"/>
              <w:rPr>
                <w:rFonts w:asciiTheme="majorHAnsi" w:hAnsiTheme="majorHAnsi"/>
                <w:b/>
                <w:sz w:val="24"/>
                <w:szCs w:val="24"/>
              </w:rPr>
            </w:pPr>
            <w:r w:rsidRPr="00754A47">
              <w:rPr>
                <w:rFonts w:asciiTheme="majorHAnsi" w:hAnsiTheme="majorHAnsi"/>
                <w:b/>
                <w:sz w:val="24"/>
                <w:szCs w:val="24"/>
              </w:rPr>
              <w:t>Sample Tasks</w:t>
            </w:r>
          </w:p>
          <w:p w:rsidR="005B25EB" w:rsidRPr="00754A47" w:rsidRDefault="005B25EB" w:rsidP="00432068">
            <w:pPr>
              <w:jc w:val="center"/>
              <w:rPr>
                <w:rFonts w:asciiTheme="majorHAnsi" w:hAnsiTheme="majorHAnsi"/>
                <w:b/>
                <w:i/>
                <w:sz w:val="24"/>
                <w:szCs w:val="24"/>
              </w:rPr>
            </w:pPr>
          </w:p>
        </w:tc>
      </w:tr>
      <w:tr w:rsidR="005B25EB" w:rsidRPr="00754A47" w:rsidTr="00432068">
        <w:tc>
          <w:tcPr>
            <w:tcW w:w="10044" w:type="dxa"/>
            <w:gridSpan w:val="2"/>
          </w:tcPr>
          <w:p w:rsidR="005B25EB" w:rsidRPr="00754A47" w:rsidRDefault="005B25EB" w:rsidP="00E4736E">
            <w:pPr>
              <w:jc w:val="center"/>
              <w:rPr>
                <w:rFonts w:asciiTheme="majorHAnsi" w:hAnsiTheme="majorHAnsi"/>
                <w:b/>
                <w:sz w:val="24"/>
                <w:szCs w:val="24"/>
              </w:rPr>
            </w:pPr>
            <w:r w:rsidRPr="002A798F">
              <w:rPr>
                <w:rFonts w:asciiTheme="majorHAnsi" w:hAnsiTheme="majorHAnsi"/>
                <w:b/>
                <w:sz w:val="24"/>
                <w:szCs w:val="24"/>
              </w:rPr>
              <w:t xml:space="preserve">Unit </w:t>
            </w:r>
            <w:r w:rsidR="00E4736E">
              <w:rPr>
                <w:rFonts w:asciiTheme="majorHAnsi" w:hAnsiTheme="majorHAnsi"/>
                <w:b/>
                <w:sz w:val="24"/>
                <w:szCs w:val="24"/>
              </w:rPr>
              <w:t xml:space="preserve">3: </w:t>
            </w:r>
            <w:r w:rsidR="00E4736E" w:rsidRPr="00E4736E">
              <w:rPr>
                <w:rFonts w:asciiTheme="majorHAnsi" w:hAnsiTheme="majorHAnsi"/>
                <w:b/>
                <w:sz w:val="24"/>
                <w:szCs w:val="24"/>
              </w:rPr>
              <w:t>Individual rights versus Public order and How the System Works</w:t>
            </w:r>
          </w:p>
        </w:tc>
        <w:tc>
          <w:tcPr>
            <w:tcW w:w="4356" w:type="dxa"/>
            <w:vMerge w:val="restart"/>
            <w:shd w:val="clear" w:color="auto" w:fill="BFBFBF" w:themeFill="background1" w:themeFillShade="BF"/>
          </w:tcPr>
          <w:p w:rsidR="005B25EB" w:rsidRPr="00754A47" w:rsidRDefault="005B25EB" w:rsidP="00432068">
            <w:pPr>
              <w:jc w:val="center"/>
              <w:rPr>
                <w:rFonts w:asciiTheme="majorHAnsi" w:hAnsiTheme="majorHAnsi"/>
                <w:b/>
                <w:i/>
                <w:sz w:val="24"/>
                <w:szCs w:val="24"/>
              </w:rPr>
            </w:pPr>
            <w:r w:rsidRPr="00754A47">
              <w:rPr>
                <w:rFonts w:asciiTheme="majorHAnsi" w:hAnsiTheme="majorHAnsi"/>
                <w:b/>
                <w:i/>
                <w:sz w:val="24"/>
                <w:szCs w:val="24"/>
              </w:rPr>
              <w:t>These tasks include reading, writing and analytical skills throughout the unit.</w:t>
            </w:r>
          </w:p>
        </w:tc>
      </w:tr>
      <w:tr w:rsidR="005B25EB" w:rsidRPr="00754A47" w:rsidTr="00432068">
        <w:tc>
          <w:tcPr>
            <w:tcW w:w="10044" w:type="dxa"/>
            <w:gridSpan w:val="2"/>
          </w:tcPr>
          <w:p w:rsidR="005B25EB" w:rsidRPr="00754A47" w:rsidRDefault="005B25EB" w:rsidP="00E4736E">
            <w:pPr>
              <w:rPr>
                <w:rFonts w:asciiTheme="majorHAnsi" w:hAnsiTheme="majorHAnsi"/>
                <w:b/>
                <w:sz w:val="24"/>
                <w:szCs w:val="24"/>
              </w:rPr>
            </w:pPr>
            <w:r>
              <w:rPr>
                <w:rFonts w:asciiTheme="majorHAnsi" w:hAnsiTheme="majorHAnsi"/>
                <w:b/>
                <w:sz w:val="24"/>
                <w:szCs w:val="24"/>
              </w:rPr>
              <w:t xml:space="preserve">Topics: </w:t>
            </w:r>
            <w:r w:rsidR="00E4736E">
              <w:rPr>
                <w:rFonts w:asciiTheme="majorHAnsi" w:hAnsiTheme="majorHAnsi"/>
                <w:b/>
                <w:sz w:val="24"/>
                <w:szCs w:val="24"/>
              </w:rPr>
              <w:t>Individual rights vs. public order, multiculturalism and social diversity, social justice, Bill of Rights, criminal justice system</w:t>
            </w:r>
          </w:p>
        </w:tc>
        <w:tc>
          <w:tcPr>
            <w:tcW w:w="4356" w:type="dxa"/>
            <w:vMerge/>
            <w:shd w:val="clear" w:color="auto" w:fill="BFBFBF" w:themeFill="background1" w:themeFillShade="BF"/>
          </w:tcPr>
          <w:p w:rsidR="005B25EB" w:rsidRPr="00754A47" w:rsidRDefault="005B25EB" w:rsidP="00432068">
            <w:pPr>
              <w:jc w:val="center"/>
              <w:rPr>
                <w:rFonts w:asciiTheme="majorHAnsi" w:hAnsiTheme="majorHAnsi"/>
                <w:b/>
                <w:sz w:val="24"/>
                <w:szCs w:val="24"/>
              </w:rPr>
            </w:pPr>
          </w:p>
        </w:tc>
      </w:tr>
      <w:tr w:rsidR="005B25EB" w:rsidRPr="00754A47" w:rsidTr="00432068">
        <w:tc>
          <w:tcPr>
            <w:tcW w:w="10044" w:type="dxa"/>
            <w:gridSpan w:val="2"/>
          </w:tcPr>
          <w:p w:rsidR="005B25EB" w:rsidRPr="00754A47" w:rsidRDefault="005B25EB" w:rsidP="00432068">
            <w:pPr>
              <w:jc w:val="center"/>
              <w:rPr>
                <w:rFonts w:asciiTheme="majorHAnsi" w:hAnsiTheme="majorHAnsi"/>
                <w:b/>
                <w:sz w:val="24"/>
                <w:szCs w:val="24"/>
              </w:rPr>
            </w:pPr>
            <w:r>
              <w:rPr>
                <w:rFonts w:asciiTheme="majorHAnsi" w:hAnsiTheme="majorHAnsi"/>
                <w:b/>
                <w:sz w:val="24"/>
                <w:szCs w:val="24"/>
              </w:rPr>
              <w:t xml:space="preserve">Grade 11 and </w:t>
            </w:r>
            <w:r w:rsidRPr="00754A47">
              <w:rPr>
                <w:rFonts w:asciiTheme="majorHAnsi" w:hAnsiTheme="majorHAnsi"/>
                <w:b/>
                <w:sz w:val="24"/>
                <w:szCs w:val="24"/>
              </w:rPr>
              <w:t>12 Elective</w:t>
            </w:r>
          </w:p>
        </w:tc>
        <w:tc>
          <w:tcPr>
            <w:tcW w:w="4356" w:type="dxa"/>
            <w:vMerge/>
            <w:shd w:val="clear" w:color="auto" w:fill="BFBFBF" w:themeFill="background1" w:themeFillShade="BF"/>
          </w:tcPr>
          <w:p w:rsidR="005B25EB" w:rsidRPr="00754A47" w:rsidRDefault="005B25EB" w:rsidP="00432068">
            <w:pPr>
              <w:jc w:val="center"/>
              <w:rPr>
                <w:rFonts w:asciiTheme="majorHAnsi" w:hAnsiTheme="majorHAnsi"/>
                <w:b/>
                <w:sz w:val="24"/>
                <w:szCs w:val="24"/>
              </w:rPr>
            </w:pPr>
          </w:p>
        </w:tc>
      </w:tr>
      <w:tr w:rsidR="005B25EB" w:rsidRPr="00754A47" w:rsidTr="00432068">
        <w:tc>
          <w:tcPr>
            <w:tcW w:w="1125" w:type="dxa"/>
          </w:tcPr>
          <w:p w:rsidR="005B25EB" w:rsidRPr="00754A47" w:rsidRDefault="005B25EB" w:rsidP="00432068">
            <w:pPr>
              <w:rPr>
                <w:rFonts w:asciiTheme="majorHAnsi" w:hAnsiTheme="majorHAnsi"/>
                <w:sz w:val="24"/>
                <w:szCs w:val="24"/>
              </w:rPr>
            </w:pPr>
            <w:r w:rsidRPr="00754A47">
              <w:rPr>
                <w:rFonts w:asciiTheme="majorHAnsi" w:hAnsiTheme="majorHAnsi"/>
                <w:sz w:val="24"/>
                <w:szCs w:val="24"/>
              </w:rPr>
              <w:t>Score 4.0</w:t>
            </w:r>
          </w:p>
        </w:tc>
        <w:tc>
          <w:tcPr>
            <w:tcW w:w="8919" w:type="dxa"/>
          </w:tcPr>
          <w:p w:rsidR="005B25EB" w:rsidRPr="00754A47" w:rsidRDefault="005B25EB" w:rsidP="00432068">
            <w:pPr>
              <w:rPr>
                <w:rFonts w:asciiTheme="majorHAnsi" w:hAnsiTheme="majorHAnsi"/>
                <w:b/>
                <w:sz w:val="24"/>
                <w:szCs w:val="24"/>
              </w:rPr>
            </w:pPr>
            <w:r w:rsidRPr="00754A47">
              <w:rPr>
                <w:rFonts w:asciiTheme="majorHAnsi" w:hAnsiTheme="majorHAnsi"/>
                <w:b/>
                <w:sz w:val="24"/>
                <w:szCs w:val="24"/>
              </w:rPr>
              <w:t>In addition to Score 3.0 performance, the student demonstrates in-depth inferences and applications that go beyond what was taught</w:t>
            </w:r>
          </w:p>
        </w:tc>
        <w:tc>
          <w:tcPr>
            <w:tcW w:w="4356" w:type="dxa"/>
          </w:tcPr>
          <w:p w:rsidR="005B25EB" w:rsidRPr="00754A47" w:rsidRDefault="00DD28AC" w:rsidP="00432068">
            <w:pPr>
              <w:rPr>
                <w:rFonts w:asciiTheme="majorHAnsi" w:hAnsiTheme="majorHAnsi"/>
                <w:sz w:val="24"/>
                <w:szCs w:val="24"/>
              </w:rPr>
            </w:pPr>
            <w:r>
              <w:rPr>
                <w:rFonts w:asciiTheme="majorHAnsi" w:hAnsiTheme="majorHAnsi"/>
                <w:sz w:val="24"/>
                <w:szCs w:val="24"/>
              </w:rPr>
              <w:t xml:space="preserve">Research and formulate an opinion on the </w:t>
            </w:r>
            <w:r>
              <w:rPr>
                <w:rFonts w:asciiTheme="majorHAnsi" w:hAnsiTheme="majorHAnsi"/>
                <w:sz w:val="24"/>
                <w:szCs w:val="24"/>
              </w:rPr>
              <w:t>interconnections of social diversity and the criminal justice system</w:t>
            </w:r>
          </w:p>
        </w:tc>
      </w:tr>
      <w:tr w:rsidR="005B25EB" w:rsidRPr="00754A47" w:rsidTr="00432068">
        <w:tc>
          <w:tcPr>
            <w:tcW w:w="1125" w:type="dxa"/>
          </w:tcPr>
          <w:p w:rsidR="005B25EB" w:rsidRPr="00754A47" w:rsidRDefault="005B25EB" w:rsidP="00432068">
            <w:pPr>
              <w:rPr>
                <w:rFonts w:asciiTheme="majorHAnsi" w:hAnsiTheme="majorHAnsi"/>
                <w:sz w:val="24"/>
                <w:szCs w:val="24"/>
              </w:rPr>
            </w:pPr>
            <w:r w:rsidRPr="00754A47">
              <w:rPr>
                <w:rFonts w:asciiTheme="majorHAnsi" w:hAnsiTheme="majorHAnsi"/>
                <w:sz w:val="24"/>
                <w:szCs w:val="24"/>
              </w:rPr>
              <w:t>Score 3.0</w:t>
            </w:r>
          </w:p>
        </w:tc>
        <w:tc>
          <w:tcPr>
            <w:tcW w:w="8919" w:type="dxa"/>
          </w:tcPr>
          <w:p w:rsidR="005B25EB" w:rsidRPr="001D4DB4" w:rsidRDefault="005B25EB" w:rsidP="00432068">
            <w:pPr>
              <w:rPr>
                <w:rFonts w:asciiTheme="majorHAnsi" w:hAnsiTheme="majorHAnsi"/>
                <w:b/>
                <w:sz w:val="24"/>
                <w:szCs w:val="24"/>
              </w:rPr>
            </w:pPr>
            <w:r w:rsidRPr="00754A47">
              <w:rPr>
                <w:rFonts w:asciiTheme="majorHAnsi" w:hAnsiTheme="majorHAnsi"/>
                <w:b/>
                <w:sz w:val="24"/>
                <w:szCs w:val="24"/>
              </w:rPr>
              <w:t>The students will be able to:</w:t>
            </w:r>
          </w:p>
          <w:p w:rsidR="005B25EB" w:rsidRPr="000318E9" w:rsidRDefault="005B25EB" w:rsidP="000318E9">
            <w:pPr>
              <w:pStyle w:val="ListParagraph"/>
              <w:numPr>
                <w:ilvl w:val="0"/>
                <w:numId w:val="1"/>
              </w:numPr>
              <w:spacing w:after="0" w:line="240" w:lineRule="auto"/>
              <w:rPr>
                <w:rFonts w:asciiTheme="majorHAnsi" w:eastAsia="Times New Roman" w:hAnsiTheme="majorHAnsi" w:cs="Times New Roman"/>
                <w:sz w:val="24"/>
                <w:szCs w:val="24"/>
              </w:rPr>
            </w:pPr>
            <w:r w:rsidRPr="004F7B80">
              <w:rPr>
                <w:rFonts w:asciiTheme="majorHAnsi" w:eastAsia="Times New Roman" w:hAnsiTheme="majorHAnsi" w:cs="Times New Roman"/>
                <w:sz w:val="24"/>
                <w:szCs w:val="24"/>
              </w:rPr>
              <w:t xml:space="preserve">Identify vocabulary, concepts, and events related to </w:t>
            </w:r>
            <w:r w:rsidR="000318E9">
              <w:rPr>
                <w:rFonts w:asciiTheme="majorHAnsi" w:eastAsia="Times New Roman" w:hAnsiTheme="majorHAnsi" w:cs="Times New Roman"/>
                <w:sz w:val="24"/>
                <w:szCs w:val="24"/>
              </w:rPr>
              <w:t xml:space="preserve">individual rights versus public order and how the judicial system works </w:t>
            </w:r>
            <w:r w:rsidRPr="000318E9">
              <w:rPr>
                <w:rFonts w:asciiTheme="majorHAnsi" w:eastAsia="Times New Roman" w:hAnsiTheme="majorHAnsi" w:cs="Times New Roman"/>
                <w:sz w:val="24"/>
                <w:szCs w:val="24"/>
              </w:rPr>
              <w:t xml:space="preserve">including, but not limited to, </w:t>
            </w:r>
            <w:r w:rsidR="000318E9">
              <w:rPr>
                <w:rFonts w:asciiTheme="majorHAnsi" w:hAnsiTheme="majorHAnsi" w:cs="Arial"/>
                <w:color w:val="000000"/>
                <w:sz w:val="24"/>
                <w:szCs w:val="24"/>
                <w:shd w:val="clear" w:color="auto" w:fill="FFFFFF"/>
              </w:rPr>
              <w:t>i</w:t>
            </w:r>
            <w:r w:rsidR="000318E9" w:rsidRPr="000318E9">
              <w:rPr>
                <w:rFonts w:asciiTheme="majorHAnsi" w:hAnsiTheme="majorHAnsi" w:cs="Arial"/>
                <w:color w:val="000000"/>
                <w:sz w:val="24"/>
                <w:szCs w:val="24"/>
                <w:shd w:val="clear" w:color="auto" w:fill="FFFFFF"/>
              </w:rPr>
              <w:t>ndividual rights, public opinion, multiculturalism, social diversity, social justice, Bill of Rights, analytic model, conflict model, clearance rates, Miranda rights, bail, preliminary hearing, indictment, grand jury, arraignment, plead out, precedents, due process, crime control model, due process model, intent</w:t>
            </w:r>
          </w:p>
          <w:p w:rsidR="00B729DB" w:rsidRPr="00DD28AC" w:rsidRDefault="00DD28AC" w:rsidP="00DD28AC">
            <w:pPr>
              <w:pStyle w:val="ListParagraph"/>
              <w:numPr>
                <w:ilvl w:val="0"/>
                <w:numId w:val="1"/>
              </w:numPr>
              <w:spacing w:after="0" w:line="240" w:lineRule="auto"/>
              <w:rPr>
                <w:rFonts w:asciiTheme="majorHAnsi" w:eastAsia="Times New Roman" w:hAnsiTheme="majorHAnsi" w:cs="Times New Roman"/>
                <w:sz w:val="24"/>
                <w:szCs w:val="24"/>
              </w:rPr>
            </w:pPr>
            <w:r w:rsidRPr="00DD28AC">
              <w:rPr>
                <w:rFonts w:asciiTheme="majorHAnsi" w:hAnsiTheme="majorHAnsi" w:cs="Arial"/>
                <w:color w:val="000000"/>
                <w:sz w:val="24"/>
                <w:szCs w:val="24"/>
                <w:shd w:val="clear" w:color="auto" w:fill="FFFFFF"/>
              </w:rPr>
              <w:t>C</w:t>
            </w:r>
            <w:r w:rsidRPr="00DD28AC">
              <w:rPr>
                <w:rFonts w:asciiTheme="majorHAnsi" w:hAnsiTheme="majorHAnsi" w:cs="Arial"/>
                <w:color w:val="000000"/>
                <w:sz w:val="24"/>
                <w:szCs w:val="24"/>
                <w:shd w:val="clear" w:color="auto" w:fill="FFFFFF"/>
              </w:rPr>
              <w:t>ompare and contrast individual rights versus public order and formulate and opinion on which is more important for our society. </w:t>
            </w:r>
          </w:p>
          <w:p w:rsidR="005B25EB" w:rsidRPr="00DD28AC" w:rsidRDefault="00DD28AC" w:rsidP="00DD28AC">
            <w:pPr>
              <w:pStyle w:val="ListParagraph"/>
              <w:numPr>
                <w:ilvl w:val="0"/>
                <w:numId w:val="1"/>
              </w:numPr>
              <w:spacing w:after="0" w:line="240" w:lineRule="auto"/>
              <w:rPr>
                <w:rFonts w:asciiTheme="majorHAnsi" w:eastAsia="Times New Roman" w:hAnsiTheme="majorHAnsi" w:cs="Times New Roman"/>
                <w:sz w:val="24"/>
                <w:szCs w:val="24"/>
              </w:rPr>
            </w:pPr>
            <w:r w:rsidRPr="00DD28AC">
              <w:rPr>
                <w:rFonts w:asciiTheme="majorHAnsi" w:hAnsiTheme="majorHAnsi" w:cs="Arial"/>
                <w:color w:val="000000"/>
              </w:rPr>
              <w:t>A</w:t>
            </w:r>
            <w:r w:rsidRPr="00DD28AC">
              <w:rPr>
                <w:rFonts w:asciiTheme="majorHAnsi" w:hAnsiTheme="majorHAnsi" w:cs="Arial"/>
                <w:color w:val="000000"/>
                <w:sz w:val="24"/>
                <w:szCs w:val="24"/>
              </w:rPr>
              <w:t>nalyze and describe the criminal justice system and the process from start to finish.  </w:t>
            </w:r>
            <w:r w:rsidR="005B25EB" w:rsidRPr="00DD28AC">
              <w:rPr>
                <w:rStyle w:val="apple-converted-space"/>
                <w:rFonts w:asciiTheme="majorHAnsi" w:hAnsiTheme="majorHAnsi" w:cs="Arial"/>
                <w:color w:val="000000"/>
                <w:sz w:val="24"/>
                <w:szCs w:val="24"/>
                <w:shd w:val="clear" w:color="auto" w:fill="FFFFFF"/>
              </w:rPr>
              <w:t> </w:t>
            </w:r>
          </w:p>
        </w:tc>
        <w:tc>
          <w:tcPr>
            <w:tcW w:w="4356" w:type="dxa"/>
          </w:tcPr>
          <w:p w:rsidR="005B25EB" w:rsidRPr="00754A47" w:rsidRDefault="005B25EB" w:rsidP="00432068">
            <w:pPr>
              <w:rPr>
                <w:rFonts w:asciiTheme="majorHAnsi" w:hAnsiTheme="majorHAnsi"/>
                <w:sz w:val="24"/>
                <w:szCs w:val="24"/>
              </w:rPr>
            </w:pPr>
            <w:r>
              <w:rPr>
                <w:rFonts w:asciiTheme="majorHAnsi" w:hAnsiTheme="majorHAnsi"/>
                <w:sz w:val="24"/>
                <w:szCs w:val="24"/>
              </w:rPr>
              <w:t>Express opinions</w:t>
            </w:r>
            <w:r w:rsidR="00DD28AC">
              <w:rPr>
                <w:rFonts w:asciiTheme="majorHAnsi" w:hAnsiTheme="majorHAnsi"/>
                <w:sz w:val="24"/>
                <w:szCs w:val="24"/>
              </w:rPr>
              <w:t xml:space="preserve"> on which is more important individual rights or public order</w:t>
            </w:r>
          </w:p>
          <w:p w:rsidR="005B25EB" w:rsidRPr="00754A47" w:rsidRDefault="005B25EB" w:rsidP="00432068">
            <w:pPr>
              <w:rPr>
                <w:rFonts w:asciiTheme="majorHAnsi" w:hAnsiTheme="majorHAnsi"/>
                <w:i/>
                <w:sz w:val="24"/>
                <w:szCs w:val="24"/>
              </w:rPr>
            </w:pPr>
            <w:r w:rsidRPr="00754A47">
              <w:rPr>
                <w:rFonts w:asciiTheme="majorHAnsi" w:hAnsiTheme="majorHAnsi"/>
                <w:sz w:val="24"/>
                <w:szCs w:val="24"/>
              </w:rPr>
              <w:t>Comparative reading from text</w:t>
            </w:r>
          </w:p>
        </w:tc>
      </w:tr>
      <w:tr w:rsidR="005B25EB" w:rsidRPr="00754A47" w:rsidTr="00432068">
        <w:tc>
          <w:tcPr>
            <w:tcW w:w="1125" w:type="dxa"/>
          </w:tcPr>
          <w:p w:rsidR="005B25EB" w:rsidRPr="00754A47" w:rsidRDefault="005B25EB" w:rsidP="00432068">
            <w:pPr>
              <w:rPr>
                <w:rFonts w:asciiTheme="majorHAnsi" w:hAnsiTheme="majorHAnsi"/>
                <w:sz w:val="24"/>
                <w:szCs w:val="24"/>
              </w:rPr>
            </w:pPr>
            <w:r w:rsidRPr="00754A47">
              <w:rPr>
                <w:rFonts w:asciiTheme="majorHAnsi" w:hAnsiTheme="majorHAnsi"/>
                <w:sz w:val="24"/>
                <w:szCs w:val="24"/>
              </w:rPr>
              <w:t>Score 2.0</w:t>
            </w:r>
          </w:p>
        </w:tc>
        <w:tc>
          <w:tcPr>
            <w:tcW w:w="8919" w:type="dxa"/>
          </w:tcPr>
          <w:p w:rsidR="005B25EB" w:rsidRPr="004A1B3E" w:rsidRDefault="005B25EB" w:rsidP="00432068">
            <w:pPr>
              <w:rPr>
                <w:rFonts w:asciiTheme="majorHAnsi" w:hAnsiTheme="majorHAnsi"/>
                <w:b/>
                <w:sz w:val="24"/>
                <w:szCs w:val="24"/>
              </w:rPr>
            </w:pPr>
            <w:r w:rsidRPr="00754A47">
              <w:rPr>
                <w:rFonts w:asciiTheme="majorHAnsi" w:hAnsiTheme="majorHAnsi"/>
                <w:b/>
                <w:sz w:val="24"/>
                <w:szCs w:val="24"/>
              </w:rPr>
              <w:t>Can complete the following:</w:t>
            </w:r>
          </w:p>
          <w:p w:rsidR="00DD28AC" w:rsidRPr="00DD28AC" w:rsidRDefault="00DD28AC" w:rsidP="00DD28AC">
            <w:pPr>
              <w:pStyle w:val="ListParagraph"/>
              <w:numPr>
                <w:ilvl w:val="0"/>
                <w:numId w:val="1"/>
              </w:numPr>
              <w:spacing w:after="0" w:line="240" w:lineRule="auto"/>
              <w:rPr>
                <w:rFonts w:asciiTheme="majorHAnsi" w:hAnsiTheme="majorHAnsi"/>
                <w:sz w:val="24"/>
                <w:szCs w:val="24"/>
              </w:rPr>
            </w:pPr>
            <w:r>
              <w:rPr>
                <w:rFonts w:asciiTheme="majorHAnsi" w:hAnsiTheme="majorHAnsi" w:cs="Arial"/>
                <w:color w:val="000000"/>
                <w:sz w:val="24"/>
                <w:szCs w:val="24"/>
              </w:rPr>
              <w:t>Formulate</w:t>
            </w:r>
            <w:r w:rsidRPr="00DD28AC">
              <w:rPr>
                <w:rFonts w:asciiTheme="majorHAnsi" w:hAnsiTheme="majorHAnsi" w:cs="Arial"/>
                <w:color w:val="000000"/>
                <w:sz w:val="24"/>
                <w:szCs w:val="24"/>
              </w:rPr>
              <w:t xml:space="preserve"> opinions on the individual rights versus public order debate.</w:t>
            </w:r>
          </w:p>
          <w:p w:rsidR="00DD28AC" w:rsidRPr="00DD28AC" w:rsidRDefault="00DD28AC" w:rsidP="00DD28AC">
            <w:pPr>
              <w:pStyle w:val="ListParagraph"/>
              <w:numPr>
                <w:ilvl w:val="0"/>
                <w:numId w:val="1"/>
              </w:numPr>
              <w:spacing w:after="0" w:line="240" w:lineRule="auto"/>
              <w:rPr>
                <w:rFonts w:asciiTheme="majorHAnsi" w:hAnsiTheme="majorHAnsi"/>
                <w:sz w:val="24"/>
                <w:szCs w:val="24"/>
              </w:rPr>
            </w:pPr>
            <w:r>
              <w:rPr>
                <w:rFonts w:asciiTheme="majorHAnsi" w:hAnsiTheme="majorHAnsi" w:cs="Arial"/>
                <w:color w:val="000000"/>
                <w:sz w:val="24"/>
                <w:szCs w:val="24"/>
              </w:rPr>
              <w:t xml:space="preserve">Identify </w:t>
            </w:r>
            <w:r w:rsidRPr="00DD28AC">
              <w:rPr>
                <w:rFonts w:asciiTheme="majorHAnsi" w:hAnsiTheme="majorHAnsi" w:cs="Arial"/>
                <w:color w:val="000000"/>
                <w:sz w:val="24"/>
                <w:szCs w:val="24"/>
              </w:rPr>
              <w:t>the different amendments in the Bill of Rights.</w:t>
            </w:r>
          </w:p>
          <w:p w:rsidR="00DD28AC" w:rsidRPr="00DD28AC" w:rsidRDefault="00DD28AC" w:rsidP="00DD28AC">
            <w:pPr>
              <w:pStyle w:val="ListParagraph"/>
              <w:numPr>
                <w:ilvl w:val="0"/>
                <w:numId w:val="1"/>
              </w:numPr>
              <w:spacing w:after="0" w:line="240" w:lineRule="auto"/>
              <w:rPr>
                <w:rFonts w:asciiTheme="majorHAnsi" w:hAnsiTheme="majorHAnsi"/>
                <w:sz w:val="24"/>
                <w:szCs w:val="24"/>
              </w:rPr>
            </w:pPr>
            <w:r>
              <w:rPr>
                <w:rFonts w:asciiTheme="majorHAnsi" w:hAnsiTheme="majorHAnsi" w:cs="Arial"/>
                <w:color w:val="000000"/>
                <w:sz w:val="24"/>
                <w:szCs w:val="24"/>
              </w:rPr>
              <w:t>Understand</w:t>
            </w:r>
            <w:r w:rsidRPr="00DD28AC">
              <w:rPr>
                <w:rFonts w:asciiTheme="majorHAnsi" w:hAnsiTheme="majorHAnsi" w:cs="Arial"/>
                <w:color w:val="000000"/>
                <w:sz w:val="24"/>
                <w:szCs w:val="24"/>
              </w:rPr>
              <w:t xml:space="preserve"> the different aspects and nuances of the criminal justice process.</w:t>
            </w:r>
          </w:p>
          <w:p w:rsidR="005B25EB" w:rsidRPr="00DD28AC" w:rsidRDefault="00DD28AC" w:rsidP="00DD28AC">
            <w:pPr>
              <w:pStyle w:val="ListParagraph"/>
              <w:numPr>
                <w:ilvl w:val="0"/>
                <w:numId w:val="1"/>
              </w:numPr>
              <w:spacing w:after="0" w:line="240" w:lineRule="auto"/>
              <w:rPr>
                <w:rFonts w:asciiTheme="majorHAnsi" w:hAnsiTheme="majorHAnsi"/>
                <w:sz w:val="24"/>
                <w:szCs w:val="24"/>
              </w:rPr>
            </w:pPr>
            <w:r w:rsidRPr="00DD28AC">
              <w:rPr>
                <w:rFonts w:asciiTheme="majorHAnsi" w:hAnsiTheme="majorHAnsi" w:cs="Arial"/>
                <w:color w:val="000000"/>
                <w:sz w:val="24"/>
                <w:szCs w:val="24"/>
              </w:rPr>
              <w:t>Ide</w:t>
            </w:r>
            <w:r>
              <w:rPr>
                <w:rFonts w:asciiTheme="majorHAnsi" w:hAnsiTheme="majorHAnsi" w:cs="Arial"/>
                <w:color w:val="000000"/>
                <w:sz w:val="24"/>
                <w:szCs w:val="24"/>
              </w:rPr>
              <w:t>ntify</w:t>
            </w:r>
            <w:r w:rsidRPr="00DD28AC">
              <w:rPr>
                <w:rFonts w:asciiTheme="majorHAnsi" w:hAnsiTheme="majorHAnsi" w:cs="Arial"/>
                <w:color w:val="000000"/>
                <w:sz w:val="24"/>
                <w:szCs w:val="24"/>
              </w:rPr>
              <w:t xml:space="preserve"> what is and isn't due process.</w:t>
            </w:r>
            <w:bookmarkStart w:id="0" w:name="_GoBack"/>
            <w:bookmarkEnd w:id="0"/>
          </w:p>
        </w:tc>
        <w:tc>
          <w:tcPr>
            <w:tcW w:w="4356" w:type="dxa"/>
          </w:tcPr>
          <w:p w:rsidR="005B25EB" w:rsidRDefault="005B25EB" w:rsidP="00432068">
            <w:pPr>
              <w:rPr>
                <w:sz w:val="24"/>
                <w:szCs w:val="24"/>
              </w:rPr>
            </w:pPr>
            <w:r>
              <w:rPr>
                <w:sz w:val="24"/>
                <w:szCs w:val="24"/>
              </w:rPr>
              <w:t>Homework and homework checks</w:t>
            </w:r>
          </w:p>
          <w:p w:rsidR="005B25EB" w:rsidRPr="00754A47" w:rsidRDefault="005B25EB" w:rsidP="00432068">
            <w:pPr>
              <w:rPr>
                <w:sz w:val="24"/>
                <w:szCs w:val="24"/>
              </w:rPr>
            </w:pPr>
            <w:r>
              <w:rPr>
                <w:sz w:val="24"/>
                <w:szCs w:val="24"/>
              </w:rPr>
              <w:t>Writing opinion papers</w:t>
            </w:r>
          </w:p>
          <w:p w:rsidR="005B25EB" w:rsidRPr="00754A47" w:rsidRDefault="005B25EB" w:rsidP="00432068">
            <w:pPr>
              <w:rPr>
                <w:rFonts w:asciiTheme="majorHAnsi" w:hAnsiTheme="majorHAnsi"/>
                <w:b/>
                <w:sz w:val="24"/>
                <w:szCs w:val="24"/>
              </w:rPr>
            </w:pPr>
            <w:r w:rsidRPr="00754A47">
              <w:rPr>
                <w:sz w:val="24"/>
                <w:szCs w:val="24"/>
              </w:rPr>
              <w:t>Guided notes and power point</w:t>
            </w:r>
          </w:p>
        </w:tc>
      </w:tr>
      <w:tr w:rsidR="005B25EB" w:rsidRPr="00754A47" w:rsidTr="00432068">
        <w:tc>
          <w:tcPr>
            <w:tcW w:w="1125" w:type="dxa"/>
          </w:tcPr>
          <w:p w:rsidR="005B25EB" w:rsidRPr="00754A47" w:rsidRDefault="005B25EB" w:rsidP="00432068">
            <w:pPr>
              <w:rPr>
                <w:rFonts w:asciiTheme="majorHAnsi" w:hAnsiTheme="majorHAnsi"/>
                <w:sz w:val="24"/>
                <w:szCs w:val="24"/>
              </w:rPr>
            </w:pPr>
            <w:r w:rsidRPr="00754A47">
              <w:rPr>
                <w:rFonts w:asciiTheme="majorHAnsi" w:hAnsiTheme="majorHAnsi"/>
                <w:sz w:val="24"/>
                <w:szCs w:val="24"/>
              </w:rPr>
              <w:t>Score 1.0</w:t>
            </w:r>
          </w:p>
        </w:tc>
        <w:tc>
          <w:tcPr>
            <w:tcW w:w="8919" w:type="dxa"/>
          </w:tcPr>
          <w:p w:rsidR="005B25EB" w:rsidRPr="00754A47" w:rsidRDefault="005B25EB" w:rsidP="00432068">
            <w:pPr>
              <w:rPr>
                <w:rFonts w:asciiTheme="majorHAnsi" w:hAnsiTheme="majorHAnsi"/>
                <w:sz w:val="24"/>
                <w:szCs w:val="24"/>
              </w:rPr>
            </w:pPr>
            <w:r w:rsidRPr="00754A47">
              <w:rPr>
                <w:rFonts w:asciiTheme="majorHAnsi" w:hAnsiTheme="majorHAnsi"/>
                <w:b/>
                <w:sz w:val="24"/>
                <w:szCs w:val="24"/>
              </w:rPr>
              <w:t>With help, partial success at score 2.0 content and score 3.0 content</w:t>
            </w:r>
          </w:p>
        </w:tc>
        <w:tc>
          <w:tcPr>
            <w:tcW w:w="4356" w:type="dxa"/>
          </w:tcPr>
          <w:p w:rsidR="005B25EB" w:rsidRPr="00754A47" w:rsidRDefault="005B25EB" w:rsidP="00432068">
            <w:pPr>
              <w:rPr>
                <w:rFonts w:asciiTheme="majorHAnsi" w:hAnsiTheme="majorHAnsi"/>
                <w:sz w:val="24"/>
                <w:szCs w:val="24"/>
              </w:rPr>
            </w:pPr>
            <w:r w:rsidRPr="00754A47">
              <w:rPr>
                <w:rFonts w:asciiTheme="majorHAnsi" w:hAnsiTheme="majorHAnsi"/>
                <w:sz w:val="24"/>
                <w:szCs w:val="24"/>
              </w:rPr>
              <w:t>Describes main ideas without detail</w:t>
            </w:r>
          </w:p>
        </w:tc>
      </w:tr>
      <w:tr w:rsidR="005B25EB" w:rsidRPr="00754A47" w:rsidTr="00432068">
        <w:trPr>
          <w:trHeight w:val="70"/>
        </w:trPr>
        <w:tc>
          <w:tcPr>
            <w:tcW w:w="1125" w:type="dxa"/>
          </w:tcPr>
          <w:p w:rsidR="005B25EB" w:rsidRPr="00754A47" w:rsidRDefault="005B25EB" w:rsidP="00432068">
            <w:pPr>
              <w:rPr>
                <w:rFonts w:asciiTheme="majorHAnsi" w:hAnsiTheme="majorHAnsi"/>
                <w:sz w:val="24"/>
                <w:szCs w:val="24"/>
              </w:rPr>
            </w:pPr>
            <w:r w:rsidRPr="00754A47">
              <w:rPr>
                <w:rFonts w:asciiTheme="majorHAnsi" w:hAnsiTheme="majorHAnsi"/>
                <w:sz w:val="24"/>
                <w:szCs w:val="24"/>
              </w:rPr>
              <w:t>Score 0.0</w:t>
            </w:r>
          </w:p>
        </w:tc>
        <w:tc>
          <w:tcPr>
            <w:tcW w:w="8919" w:type="dxa"/>
          </w:tcPr>
          <w:p w:rsidR="005B25EB" w:rsidRPr="00754A47" w:rsidRDefault="005B25EB" w:rsidP="00432068">
            <w:pPr>
              <w:rPr>
                <w:rFonts w:asciiTheme="majorHAnsi" w:hAnsiTheme="majorHAnsi"/>
                <w:sz w:val="24"/>
                <w:szCs w:val="24"/>
              </w:rPr>
            </w:pPr>
            <w:r w:rsidRPr="00754A47">
              <w:rPr>
                <w:rFonts w:asciiTheme="majorHAnsi" w:hAnsiTheme="majorHAnsi"/>
                <w:b/>
                <w:sz w:val="24"/>
                <w:szCs w:val="24"/>
              </w:rPr>
              <w:t>Even with help, no success</w:t>
            </w:r>
          </w:p>
        </w:tc>
        <w:tc>
          <w:tcPr>
            <w:tcW w:w="4356" w:type="dxa"/>
          </w:tcPr>
          <w:p w:rsidR="005B25EB" w:rsidRPr="00754A47" w:rsidRDefault="005B25EB" w:rsidP="00432068">
            <w:pPr>
              <w:rPr>
                <w:rFonts w:asciiTheme="majorHAnsi" w:hAnsiTheme="majorHAnsi"/>
                <w:sz w:val="24"/>
                <w:szCs w:val="24"/>
              </w:rPr>
            </w:pPr>
          </w:p>
        </w:tc>
      </w:tr>
    </w:tbl>
    <w:p w:rsidR="00E76A30" w:rsidRDefault="00E76A30"/>
    <w:sectPr w:rsidR="00E76A30" w:rsidSect="00667752">
      <w:pgSz w:w="158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259F"/>
    <w:multiLevelType w:val="hybridMultilevel"/>
    <w:tmpl w:val="1DC8D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EB"/>
    <w:rsid w:val="00010C2E"/>
    <w:rsid w:val="0002130A"/>
    <w:rsid w:val="000307F0"/>
    <w:rsid w:val="000318E9"/>
    <w:rsid w:val="00031D35"/>
    <w:rsid w:val="00035D53"/>
    <w:rsid w:val="0004170F"/>
    <w:rsid w:val="00044DBA"/>
    <w:rsid w:val="000759B6"/>
    <w:rsid w:val="00076B5A"/>
    <w:rsid w:val="00080200"/>
    <w:rsid w:val="00080B92"/>
    <w:rsid w:val="00081BC2"/>
    <w:rsid w:val="000901F7"/>
    <w:rsid w:val="00090FA7"/>
    <w:rsid w:val="00093A71"/>
    <w:rsid w:val="000958E2"/>
    <w:rsid w:val="00097E99"/>
    <w:rsid w:val="000B2DC2"/>
    <w:rsid w:val="000C4EC6"/>
    <w:rsid w:val="000D0591"/>
    <w:rsid w:val="000E4605"/>
    <w:rsid w:val="000E6D8F"/>
    <w:rsid w:val="000F4A5D"/>
    <w:rsid w:val="000F5095"/>
    <w:rsid w:val="000F6A08"/>
    <w:rsid w:val="001028C0"/>
    <w:rsid w:val="0010402B"/>
    <w:rsid w:val="00114F47"/>
    <w:rsid w:val="00115F43"/>
    <w:rsid w:val="00120714"/>
    <w:rsid w:val="001219BA"/>
    <w:rsid w:val="00130199"/>
    <w:rsid w:val="0014172F"/>
    <w:rsid w:val="00145B22"/>
    <w:rsid w:val="00157A91"/>
    <w:rsid w:val="00162803"/>
    <w:rsid w:val="001776C6"/>
    <w:rsid w:val="00180AFA"/>
    <w:rsid w:val="001F2200"/>
    <w:rsid w:val="001F5F9A"/>
    <w:rsid w:val="001F6F2A"/>
    <w:rsid w:val="002004BE"/>
    <w:rsid w:val="00210C38"/>
    <w:rsid w:val="00241C3D"/>
    <w:rsid w:val="00247A94"/>
    <w:rsid w:val="002576A6"/>
    <w:rsid w:val="00266F73"/>
    <w:rsid w:val="0027217B"/>
    <w:rsid w:val="00290CB4"/>
    <w:rsid w:val="0029602F"/>
    <w:rsid w:val="002B7243"/>
    <w:rsid w:val="002D045E"/>
    <w:rsid w:val="002E0B09"/>
    <w:rsid w:val="002E4A25"/>
    <w:rsid w:val="002E6FD9"/>
    <w:rsid w:val="00317361"/>
    <w:rsid w:val="00332F0B"/>
    <w:rsid w:val="00334B4A"/>
    <w:rsid w:val="003434A8"/>
    <w:rsid w:val="003456D4"/>
    <w:rsid w:val="003668B2"/>
    <w:rsid w:val="00376B8D"/>
    <w:rsid w:val="003D0424"/>
    <w:rsid w:val="003D75F4"/>
    <w:rsid w:val="003E4041"/>
    <w:rsid w:val="003F7AEA"/>
    <w:rsid w:val="00417E13"/>
    <w:rsid w:val="0042502C"/>
    <w:rsid w:val="004311FC"/>
    <w:rsid w:val="00437B1F"/>
    <w:rsid w:val="00460AC7"/>
    <w:rsid w:val="00470C86"/>
    <w:rsid w:val="00471430"/>
    <w:rsid w:val="0047331E"/>
    <w:rsid w:val="004A1569"/>
    <w:rsid w:val="004A5093"/>
    <w:rsid w:val="004B1B83"/>
    <w:rsid w:val="004B500A"/>
    <w:rsid w:val="004E1CB6"/>
    <w:rsid w:val="0050064A"/>
    <w:rsid w:val="0050597A"/>
    <w:rsid w:val="00510DBC"/>
    <w:rsid w:val="0052140E"/>
    <w:rsid w:val="00535461"/>
    <w:rsid w:val="00540C6B"/>
    <w:rsid w:val="005752C3"/>
    <w:rsid w:val="00581287"/>
    <w:rsid w:val="005822FD"/>
    <w:rsid w:val="00585764"/>
    <w:rsid w:val="0059361A"/>
    <w:rsid w:val="005B01BB"/>
    <w:rsid w:val="005B25EB"/>
    <w:rsid w:val="005B6509"/>
    <w:rsid w:val="005C2691"/>
    <w:rsid w:val="005C5B01"/>
    <w:rsid w:val="005D4E52"/>
    <w:rsid w:val="005E0A16"/>
    <w:rsid w:val="005E337C"/>
    <w:rsid w:val="005F6872"/>
    <w:rsid w:val="005F743B"/>
    <w:rsid w:val="00600658"/>
    <w:rsid w:val="0060364F"/>
    <w:rsid w:val="00607863"/>
    <w:rsid w:val="00612FC4"/>
    <w:rsid w:val="00614C84"/>
    <w:rsid w:val="006166ED"/>
    <w:rsid w:val="00633653"/>
    <w:rsid w:val="00635EF5"/>
    <w:rsid w:val="0064512B"/>
    <w:rsid w:val="006626A1"/>
    <w:rsid w:val="00662D08"/>
    <w:rsid w:val="00663B75"/>
    <w:rsid w:val="0068280F"/>
    <w:rsid w:val="00682EA8"/>
    <w:rsid w:val="00687886"/>
    <w:rsid w:val="00694E35"/>
    <w:rsid w:val="00697753"/>
    <w:rsid w:val="006B000D"/>
    <w:rsid w:val="006B5065"/>
    <w:rsid w:val="006B7F18"/>
    <w:rsid w:val="006C202C"/>
    <w:rsid w:val="006D317C"/>
    <w:rsid w:val="00702652"/>
    <w:rsid w:val="00744ECF"/>
    <w:rsid w:val="007532B8"/>
    <w:rsid w:val="0075348E"/>
    <w:rsid w:val="00756EED"/>
    <w:rsid w:val="0075763B"/>
    <w:rsid w:val="007A4387"/>
    <w:rsid w:val="007B205B"/>
    <w:rsid w:val="007B2416"/>
    <w:rsid w:val="007C0808"/>
    <w:rsid w:val="007F4549"/>
    <w:rsid w:val="007F5D90"/>
    <w:rsid w:val="00806F82"/>
    <w:rsid w:val="00814982"/>
    <w:rsid w:val="0083620C"/>
    <w:rsid w:val="00841AAF"/>
    <w:rsid w:val="00871195"/>
    <w:rsid w:val="008719ED"/>
    <w:rsid w:val="0088110C"/>
    <w:rsid w:val="00897544"/>
    <w:rsid w:val="008A519E"/>
    <w:rsid w:val="008D0350"/>
    <w:rsid w:val="00902B0C"/>
    <w:rsid w:val="00902B94"/>
    <w:rsid w:val="00902E25"/>
    <w:rsid w:val="00904E23"/>
    <w:rsid w:val="00904F50"/>
    <w:rsid w:val="00911927"/>
    <w:rsid w:val="00912065"/>
    <w:rsid w:val="009167C5"/>
    <w:rsid w:val="009265D9"/>
    <w:rsid w:val="00930A9A"/>
    <w:rsid w:val="009337D2"/>
    <w:rsid w:val="00933AFD"/>
    <w:rsid w:val="0093714A"/>
    <w:rsid w:val="00943B83"/>
    <w:rsid w:val="009526CC"/>
    <w:rsid w:val="00955AED"/>
    <w:rsid w:val="009605B8"/>
    <w:rsid w:val="00965F9C"/>
    <w:rsid w:val="009C3568"/>
    <w:rsid w:val="009E1F5C"/>
    <w:rsid w:val="009F0426"/>
    <w:rsid w:val="009F63E0"/>
    <w:rsid w:val="00A10660"/>
    <w:rsid w:val="00A21B28"/>
    <w:rsid w:val="00A2715A"/>
    <w:rsid w:val="00A30E20"/>
    <w:rsid w:val="00A3555C"/>
    <w:rsid w:val="00A356E9"/>
    <w:rsid w:val="00A42497"/>
    <w:rsid w:val="00A43686"/>
    <w:rsid w:val="00A45D85"/>
    <w:rsid w:val="00A51383"/>
    <w:rsid w:val="00A54D82"/>
    <w:rsid w:val="00A55FC0"/>
    <w:rsid w:val="00A71CF2"/>
    <w:rsid w:val="00A87F73"/>
    <w:rsid w:val="00A9469D"/>
    <w:rsid w:val="00AA2DCB"/>
    <w:rsid w:val="00AA7C06"/>
    <w:rsid w:val="00AB689C"/>
    <w:rsid w:val="00AC0873"/>
    <w:rsid w:val="00AD3E89"/>
    <w:rsid w:val="00AE3C63"/>
    <w:rsid w:val="00B1473C"/>
    <w:rsid w:val="00B166AC"/>
    <w:rsid w:val="00B20BEC"/>
    <w:rsid w:val="00B32C8D"/>
    <w:rsid w:val="00B3627D"/>
    <w:rsid w:val="00B45C31"/>
    <w:rsid w:val="00B45EDC"/>
    <w:rsid w:val="00B61CFE"/>
    <w:rsid w:val="00B679B6"/>
    <w:rsid w:val="00B729DB"/>
    <w:rsid w:val="00BA07F5"/>
    <w:rsid w:val="00BA09FC"/>
    <w:rsid w:val="00BA2AEA"/>
    <w:rsid w:val="00BA790C"/>
    <w:rsid w:val="00BB11C4"/>
    <w:rsid w:val="00BB41D9"/>
    <w:rsid w:val="00BD2663"/>
    <w:rsid w:val="00BD291A"/>
    <w:rsid w:val="00BD3515"/>
    <w:rsid w:val="00BE435C"/>
    <w:rsid w:val="00BE635C"/>
    <w:rsid w:val="00BF1604"/>
    <w:rsid w:val="00C071D6"/>
    <w:rsid w:val="00C1084F"/>
    <w:rsid w:val="00C34111"/>
    <w:rsid w:val="00C443AA"/>
    <w:rsid w:val="00C47514"/>
    <w:rsid w:val="00C51A14"/>
    <w:rsid w:val="00C546F3"/>
    <w:rsid w:val="00C67736"/>
    <w:rsid w:val="00C72A70"/>
    <w:rsid w:val="00CA5F59"/>
    <w:rsid w:val="00CB68C6"/>
    <w:rsid w:val="00CC0927"/>
    <w:rsid w:val="00CC0A3D"/>
    <w:rsid w:val="00CC3800"/>
    <w:rsid w:val="00CF4F51"/>
    <w:rsid w:val="00CF7CBA"/>
    <w:rsid w:val="00D02B8E"/>
    <w:rsid w:val="00D26F8F"/>
    <w:rsid w:val="00D3338B"/>
    <w:rsid w:val="00D43729"/>
    <w:rsid w:val="00D56CC6"/>
    <w:rsid w:val="00D642FB"/>
    <w:rsid w:val="00D663D5"/>
    <w:rsid w:val="00D7515A"/>
    <w:rsid w:val="00D77690"/>
    <w:rsid w:val="00D822D1"/>
    <w:rsid w:val="00D95434"/>
    <w:rsid w:val="00DA66F0"/>
    <w:rsid w:val="00DC478C"/>
    <w:rsid w:val="00DC6856"/>
    <w:rsid w:val="00DD28AC"/>
    <w:rsid w:val="00DF5525"/>
    <w:rsid w:val="00E04610"/>
    <w:rsid w:val="00E21219"/>
    <w:rsid w:val="00E355CA"/>
    <w:rsid w:val="00E356B3"/>
    <w:rsid w:val="00E366B9"/>
    <w:rsid w:val="00E424DA"/>
    <w:rsid w:val="00E46C7A"/>
    <w:rsid w:val="00E4736E"/>
    <w:rsid w:val="00E67B91"/>
    <w:rsid w:val="00E76A30"/>
    <w:rsid w:val="00E8415B"/>
    <w:rsid w:val="00E84406"/>
    <w:rsid w:val="00EA1B59"/>
    <w:rsid w:val="00EC5682"/>
    <w:rsid w:val="00EE2491"/>
    <w:rsid w:val="00EF50B1"/>
    <w:rsid w:val="00F01969"/>
    <w:rsid w:val="00F074DB"/>
    <w:rsid w:val="00F1418A"/>
    <w:rsid w:val="00F151F0"/>
    <w:rsid w:val="00F16E4E"/>
    <w:rsid w:val="00F20E95"/>
    <w:rsid w:val="00F31821"/>
    <w:rsid w:val="00F51A94"/>
    <w:rsid w:val="00F528B5"/>
    <w:rsid w:val="00F61544"/>
    <w:rsid w:val="00F732CA"/>
    <w:rsid w:val="00F737ED"/>
    <w:rsid w:val="00F84C0A"/>
    <w:rsid w:val="00FA4D02"/>
    <w:rsid w:val="00FA4EDE"/>
    <w:rsid w:val="00FA506B"/>
    <w:rsid w:val="00FA6E56"/>
    <w:rsid w:val="00FB14AF"/>
    <w:rsid w:val="00FB6772"/>
    <w:rsid w:val="00FD6D0F"/>
    <w:rsid w:val="00FF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587A6-BD3E-4271-9427-81B76BF1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5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25EB"/>
    <w:pPr>
      <w:ind w:left="720"/>
      <w:contextualSpacing/>
    </w:pPr>
  </w:style>
  <w:style w:type="character" w:customStyle="1" w:styleId="apple-converted-space">
    <w:name w:val="apple-converted-space"/>
    <w:basedOn w:val="DefaultParagraphFont"/>
    <w:rsid w:val="005B25EB"/>
  </w:style>
  <w:style w:type="paragraph" w:styleId="NormalWeb">
    <w:name w:val="Normal (Web)"/>
    <w:basedOn w:val="Normal"/>
    <w:uiPriority w:val="99"/>
    <w:unhideWhenUsed/>
    <w:rsid w:val="00DD28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4701">
      <w:bodyDiv w:val="1"/>
      <w:marLeft w:val="0"/>
      <w:marRight w:val="0"/>
      <w:marTop w:val="0"/>
      <w:marBottom w:val="0"/>
      <w:divBdr>
        <w:top w:val="none" w:sz="0" w:space="0" w:color="auto"/>
        <w:left w:val="none" w:sz="0" w:space="0" w:color="auto"/>
        <w:bottom w:val="none" w:sz="0" w:space="0" w:color="auto"/>
        <w:right w:val="none" w:sz="0" w:space="0" w:color="auto"/>
      </w:divBdr>
    </w:div>
    <w:div w:id="12542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 Rue</dc:creator>
  <cp:keywords/>
  <dc:description/>
  <cp:lastModifiedBy>Timothy C. Rue</cp:lastModifiedBy>
  <cp:revision>2</cp:revision>
  <dcterms:created xsi:type="dcterms:W3CDTF">2016-07-20T14:04:00Z</dcterms:created>
  <dcterms:modified xsi:type="dcterms:W3CDTF">2016-07-20T15:16:00Z</dcterms:modified>
</cp:coreProperties>
</file>