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7" w:rsidRDefault="00927497" w:rsidP="00C17630">
      <w:pPr>
        <w:jc w:val="center"/>
        <w:rPr>
          <w:rFonts w:ascii="Calibri" w:hAnsi="Calibri"/>
          <w:b/>
          <w:sz w:val="40"/>
          <w:szCs w:val="40"/>
        </w:rPr>
      </w:pPr>
    </w:p>
    <w:p w:rsidR="00387B51" w:rsidRDefault="006F6231" w:rsidP="00387B51">
      <w:pPr>
        <w:jc w:val="center"/>
        <w:rPr>
          <w:rFonts w:ascii="Calibri" w:hAnsi="Calibri"/>
          <w:b/>
          <w:sz w:val="40"/>
          <w:szCs w:val="40"/>
        </w:rPr>
      </w:pPr>
      <w:r>
        <w:rPr>
          <w:rFonts w:ascii="Calibri" w:hAnsi="Calibri"/>
          <w:b/>
          <w:sz w:val="40"/>
          <w:szCs w:val="40"/>
        </w:rPr>
        <w:t>Money and Banking Systems</w:t>
      </w:r>
    </w:p>
    <w:p w:rsidR="00387B51" w:rsidRDefault="00A946D2" w:rsidP="00387B51">
      <w:pPr>
        <w:jc w:val="center"/>
        <w:rPr>
          <w:rFonts w:ascii="Calibri" w:hAnsi="Calibri"/>
          <w:b/>
          <w:sz w:val="40"/>
          <w:szCs w:val="40"/>
        </w:rPr>
      </w:pPr>
      <w:r>
        <w:rPr>
          <w:rFonts w:ascii="Calibri" w:hAnsi="Calibri"/>
          <w:b/>
          <w:sz w:val="40"/>
          <w:szCs w:val="40"/>
        </w:rPr>
        <w:t>High School</w:t>
      </w:r>
    </w:p>
    <w:p w:rsidR="00927497" w:rsidRPr="00927497" w:rsidRDefault="00927497" w:rsidP="00927497">
      <w:pPr>
        <w:jc w:val="center"/>
        <w:rPr>
          <w:rFonts w:ascii="Calibri" w:hAnsi="Calibri"/>
          <w:b/>
          <w:sz w:val="40"/>
          <w:szCs w:val="40"/>
        </w:rPr>
      </w:pPr>
      <w:r>
        <w:rPr>
          <w:rFonts w:ascii="Calibri" w:hAnsi="Calibri"/>
          <w:b/>
          <w:sz w:val="40"/>
          <w:szCs w:val="40"/>
        </w:rPr>
        <w:t>Curriculum Guide</w:t>
      </w:r>
    </w:p>
    <w:p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rsidR="00387B51" w:rsidRPr="00732525" w:rsidRDefault="00387B51" w:rsidP="00387B51">
      <w:pPr>
        <w:rPr>
          <w:rFonts w:ascii="Calibri" w:hAnsi="Calibri"/>
          <w:b/>
          <w:sz w:val="24"/>
          <w:szCs w:val="24"/>
        </w:rPr>
      </w:pPr>
    </w:p>
    <w:p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DANNY ROBERTOZZI, Ed. D.</w:t>
      </w:r>
    </w:p>
    <w:p w:rsidR="00387B51" w:rsidRPr="00927497" w:rsidRDefault="00387B51" w:rsidP="00387B51">
      <w:pPr>
        <w:jc w:val="center"/>
        <w:rPr>
          <w:rFonts w:ascii="Calibri" w:hAnsi="Calibri"/>
          <w:b/>
          <w:sz w:val="32"/>
          <w:szCs w:val="32"/>
        </w:rPr>
      </w:pPr>
      <w:r w:rsidRPr="00927497">
        <w:rPr>
          <w:rFonts w:ascii="Calibri" w:hAnsi="Calibri"/>
          <w:b/>
          <w:sz w:val="32"/>
          <w:szCs w:val="32"/>
        </w:rPr>
        <w:t>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DENISE CLEARY</w:t>
      </w:r>
    </w:p>
    <w:p w:rsidR="00387B51" w:rsidRPr="00927497" w:rsidRDefault="00387B51" w:rsidP="00387B51">
      <w:pPr>
        <w:jc w:val="center"/>
        <w:rPr>
          <w:rFonts w:ascii="Calibri" w:hAnsi="Calibri"/>
          <w:b/>
          <w:sz w:val="32"/>
          <w:szCs w:val="32"/>
        </w:rPr>
      </w:pPr>
      <w:r w:rsidRPr="00927497">
        <w:rPr>
          <w:rFonts w:ascii="Calibri" w:hAnsi="Calibri"/>
          <w:b/>
          <w:sz w:val="32"/>
          <w:szCs w:val="32"/>
        </w:rPr>
        <w:t>ASSISTANT 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GREGORY GRASSO</w:t>
      </w:r>
    </w:p>
    <w:p w:rsidR="00387B51" w:rsidRPr="00927497" w:rsidRDefault="00387B51" w:rsidP="00387B51">
      <w:pPr>
        <w:jc w:val="center"/>
        <w:rPr>
          <w:rFonts w:ascii="Calibri" w:hAnsi="Calibri"/>
          <w:b/>
          <w:sz w:val="32"/>
          <w:szCs w:val="32"/>
        </w:rPr>
      </w:pPr>
      <w:r w:rsidRPr="00927497">
        <w:rPr>
          <w:rFonts w:ascii="Calibri" w:hAnsi="Calibri"/>
          <w:b/>
          <w:sz w:val="32"/>
          <w:szCs w:val="32"/>
        </w:rPr>
        <w:t>SUPERVISOR OF SOCIAL STUDIES AND BUSINESS</w:t>
      </w:r>
    </w:p>
    <w:p w:rsidR="00387B51" w:rsidRDefault="00387B51" w:rsidP="00387B51">
      <w:pPr>
        <w:jc w:val="center"/>
        <w:rPr>
          <w:rFonts w:ascii="Calibri" w:hAnsi="Calibri"/>
          <w:b/>
          <w:sz w:val="28"/>
          <w:szCs w:val="28"/>
        </w:rPr>
      </w:pPr>
    </w:p>
    <w:p w:rsidR="00927497" w:rsidRPr="00732525" w:rsidRDefault="00927497" w:rsidP="00387B51">
      <w:pPr>
        <w:jc w:val="center"/>
        <w:rPr>
          <w:rFonts w:ascii="Calibri" w:hAnsi="Calibri"/>
          <w:b/>
          <w:sz w:val="28"/>
          <w:szCs w:val="28"/>
        </w:rPr>
      </w:pPr>
    </w:p>
    <w:p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482"/>
        <w:gridCol w:w="1649"/>
        <w:gridCol w:w="4669"/>
      </w:tblGrid>
      <w:tr w:rsidR="00C17630" w:rsidRPr="00927497" w:rsidTr="00285B27">
        <w:trPr>
          <w:jc w:val="center"/>
        </w:trPr>
        <w:tc>
          <w:tcPr>
            <w:tcW w:w="6071" w:type="dxa"/>
            <w:tcBorders>
              <w:bottom w:val="single" w:sz="4" w:space="0" w:color="auto"/>
            </w:tcBorders>
            <w:shd w:val="clear" w:color="auto" w:fill="auto"/>
          </w:tcPr>
          <w:p w:rsidR="00387B51" w:rsidRPr="00927497" w:rsidRDefault="006F6231" w:rsidP="00B83712">
            <w:pPr>
              <w:jc w:val="center"/>
              <w:rPr>
                <w:rFonts w:ascii="Calibri" w:hAnsi="Calibri"/>
                <w:b/>
                <w:sz w:val="24"/>
                <w:szCs w:val="24"/>
              </w:rPr>
            </w:pPr>
            <w:r>
              <w:rPr>
                <w:rFonts w:ascii="Calibri" w:hAnsi="Calibri"/>
                <w:b/>
                <w:sz w:val="24"/>
                <w:szCs w:val="24"/>
              </w:rPr>
              <w:t>June 2015</w:t>
            </w:r>
          </w:p>
        </w:tc>
        <w:tc>
          <w:tcPr>
            <w:tcW w:w="2249" w:type="dxa"/>
          </w:tcPr>
          <w:p w:rsidR="00387B51" w:rsidRPr="00927497" w:rsidRDefault="00387B51" w:rsidP="00E43704">
            <w:pPr>
              <w:jc w:val="center"/>
              <w:rPr>
                <w:rFonts w:ascii="Calibri" w:hAnsi="Calibri"/>
                <w:b/>
                <w:sz w:val="24"/>
                <w:szCs w:val="24"/>
              </w:rPr>
            </w:pPr>
          </w:p>
        </w:tc>
        <w:tc>
          <w:tcPr>
            <w:tcW w:w="6080" w:type="dxa"/>
            <w:tcBorders>
              <w:bottom w:val="single" w:sz="4" w:space="0" w:color="auto"/>
            </w:tcBorders>
            <w:shd w:val="clear" w:color="auto" w:fill="auto"/>
          </w:tcPr>
          <w:p w:rsidR="00387B51" w:rsidRPr="00927497" w:rsidRDefault="001A4522" w:rsidP="00E43704">
            <w:pPr>
              <w:jc w:val="center"/>
              <w:rPr>
                <w:rFonts w:ascii="Calibri" w:hAnsi="Calibri"/>
                <w:b/>
                <w:sz w:val="24"/>
                <w:szCs w:val="24"/>
              </w:rPr>
            </w:pPr>
            <w:r w:rsidRPr="00927497">
              <w:rPr>
                <w:rFonts w:ascii="Calibri" w:hAnsi="Calibri"/>
                <w:b/>
                <w:sz w:val="24"/>
                <w:szCs w:val="24"/>
              </w:rPr>
              <w:t>Curr</w:t>
            </w:r>
            <w:r w:rsidR="00B83712">
              <w:rPr>
                <w:rFonts w:ascii="Calibri" w:hAnsi="Calibri"/>
                <w:b/>
                <w:sz w:val="24"/>
                <w:szCs w:val="24"/>
              </w:rPr>
              <w:t>iculum &amp; Instruction -  Item #</w:t>
            </w:r>
            <w:r w:rsidR="006F6231">
              <w:rPr>
                <w:rFonts w:ascii="Calibri" w:hAnsi="Calibri"/>
                <w:b/>
                <w:sz w:val="24"/>
                <w:szCs w:val="24"/>
              </w:rPr>
              <w:t>14</w:t>
            </w:r>
          </w:p>
        </w:tc>
      </w:tr>
      <w:tr w:rsidR="00C17630" w:rsidRPr="00927497" w:rsidTr="00285B27">
        <w:trPr>
          <w:jc w:val="center"/>
        </w:trPr>
        <w:tc>
          <w:tcPr>
            <w:tcW w:w="6071"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Date</w:t>
            </w:r>
          </w:p>
        </w:tc>
        <w:tc>
          <w:tcPr>
            <w:tcW w:w="2249" w:type="dxa"/>
          </w:tcPr>
          <w:p w:rsidR="00387B51" w:rsidRPr="00927497" w:rsidRDefault="00387B51" w:rsidP="00E43704">
            <w:pPr>
              <w:jc w:val="center"/>
              <w:rPr>
                <w:rFonts w:ascii="Calibri" w:hAnsi="Calibri"/>
                <w:b/>
                <w:sz w:val="24"/>
                <w:szCs w:val="24"/>
              </w:rPr>
            </w:pPr>
          </w:p>
        </w:tc>
        <w:tc>
          <w:tcPr>
            <w:tcW w:w="6080"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Agenda Item</w:t>
            </w:r>
          </w:p>
        </w:tc>
      </w:tr>
      <w:tr w:rsidR="00C17630" w:rsidRPr="00927497" w:rsidTr="00285B27">
        <w:trPr>
          <w:trHeight w:val="1287"/>
          <w:jc w:val="center"/>
        </w:trPr>
        <w:tc>
          <w:tcPr>
            <w:tcW w:w="14400" w:type="dxa"/>
            <w:gridSpan w:val="3"/>
            <w:shd w:val="clear" w:color="auto" w:fill="auto"/>
          </w:tcPr>
          <w:p w:rsidR="00927497" w:rsidRPr="00927497" w:rsidRDefault="00927497" w:rsidP="00CD5C09">
            <w:pPr>
              <w:rPr>
                <w:rFonts w:ascii="Calibri" w:hAnsi="Calibri"/>
                <w:b/>
                <w:sz w:val="24"/>
                <w:szCs w:val="24"/>
              </w:rPr>
            </w:pPr>
          </w:p>
        </w:tc>
      </w:tr>
    </w:tbl>
    <w:p w:rsidR="00387B51" w:rsidRDefault="00387B51" w:rsidP="00387B51">
      <w:pPr>
        <w:jc w:val="both"/>
        <w:rPr>
          <w:rFonts w:ascii="Calibri" w:hAnsi="Calibri"/>
          <w:b/>
          <w:sz w:val="24"/>
          <w:szCs w:val="24"/>
        </w:rPr>
      </w:pPr>
    </w:p>
    <w:p w:rsidR="00927497" w:rsidRPr="00732525" w:rsidRDefault="00927497" w:rsidP="00387B51">
      <w:pPr>
        <w:jc w:val="both"/>
        <w:rPr>
          <w:rFonts w:ascii="Calibri" w:hAnsi="Calibri"/>
          <w:b/>
          <w:sz w:val="24"/>
          <w:szCs w:val="24"/>
        </w:rPr>
      </w:pPr>
    </w:p>
    <w:p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w:t>
      </w:r>
      <w:proofErr w:type="spellStart"/>
      <w:r w:rsidRPr="00732525">
        <w:rPr>
          <w:rFonts w:ascii="Calibri" w:hAnsi="Calibri"/>
          <w:sz w:val="20"/>
          <w:szCs w:val="20"/>
        </w:rPr>
        <w:t>affectional</w:t>
      </w:r>
      <w:proofErr w:type="spellEnd"/>
      <w:r w:rsidRPr="00732525">
        <w:rPr>
          <w:rFonts w:ascii="Calibri" w:hAnsi="Calibri"/>
          <w:sz w:val="20"/>
          <w:szCs w:val="20"/>
        </w:rPr>
        <w:t xml:space="preserve"> or sexual orientation, ancestry, national origin, marital or economic status.  For Information, contact District Educational Equity Officer </w:t>
      </w:r>
      <w:proofErr w:type="spellStart"/>
      <w:r w:rsidRPr="00732525">
        <w:rPr>
          <w:rFonts w:ascii="Calibri" w:hAnsi="Calibri"/>
          <w:sz w:val="20"/>
          <w:szCs w:val="20"/>
        </w:rPr>
        <w:t>Alphonsina</w:t>
      </w:r>
      <w:proofErr w:type="spellEnd"/>
      <w:r w:rsidRPr="00732525">
        <w:rPr>
          <w:rFonts w:ascii="Calibri" w:hAnsi="Calibri"/>
          <w:sz w:val="20"/>
          <w:szCs w:val="20"/>
        </w:rPr>
        <w:t xml:space="preserve"> </w:t>
      </w:r>
      <w:proofErr w:type="spellStart"/>
      <w:r w:rsidRPr="00732525">
        <w:rPr>
          <w:rFonts w:ascii="Calibri" w:hAnsi="Calibri"/>
          <w:sz w:val="20"/>
          <w:szCs w:val="20"/>
        </w:rPr>
        <w:t>Paternostro</w:t>
      </w:r>
      <w:proofErr w:type="spellEnd"/>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8029</w:t>
      </w:r>
      <w:r w:rsidR="00927497">
        <w:rPr>
          <w:rFonts w:ascii="Calibri" w:hAnsi="Calibri"/>
          <w:b/>
          <w:sz w:val="20"/>
          <w:szCs w:val="20"/>
        </w:rPr>
        <w:t>.</w:t>
      </w:r>
    </w:p>
    <w:p w:rsidR="00387B51" w:rsidRPr="00732525" w:rsidRDefault="00387B51" w:rsidP="00387B51">
      <w:pPr>
        <w:jc w:val="both"/>
        <w:rPr>
          <w:rFonts w:ascii="Calibri" w:hAnsi="Calibri"/>
          <w:b/>
          <w:sz w:val="20"/>
          <w:szCs w:val="20"/>
        </w:rPr>
      </w:pPr>
    </w:p>
    <w:p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sidR="00732525">
        <w:rPr>
          <w:rFonts w:ascii="Calibri" w:hAnsi="Calibri"/>
          <w:sz w:val="20"/>
          <w:szCs w:val="20"/>
        </w:rPr>
        <w:t xml:space="preserve">milton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rsidR="00284330" w:rsidRPr="00DD7F62" w:rsidRDefault="00284330" w:rsidP="00284330">
      <w:pPr>
        <w:jc w:val="center"/>
        <w:rPr>
          <w:rFonts w:eastAsia="Times New Roman" w:cs="Arial"/>
          <w:b/>
          <w:sz w:val="24"/>
          <w:szCs w:val="24"/>
          <w:u w:val="single"/>
        </w:rPr>
      </w:pPr>
      <w:r w:rsidRPr="00DD7F62">
        <w:rPr>
          <w:rFonts w:eastAsia="Times New Roman" w:cs="Arial"/>
          <w:b/>
          <w:bCs/>
          <w:sz w:val="24"/>
          <w:szCs w:val="24"/>
          <w:u w:val="single"/>
        </w:rPr>
        <w:lastRenderedPageBreak/>
        <w:t>Business Department Vision</w:t>
      </w:r>
    </w:p>
    <w:p w:rsidR="00284330" w:rsidRPr="00DD7F62" w:rsidRDefault="00284330" w:rsidP="00284330">
      <w:pPr>
        <w:jc w:val="center"/>
        <w:rPr>
          <w:rFonts w:eastAsia="Calibri" w:cs="Times New Roman"/>
          <w:sz w:val="24"/>
          <w:szCs w:val="24"/>
        </w:rPr>
      </w:pPr>
      <w:r>
        <w:rPr>
          <w:rFonts w:eastAsia="Calibri" w:cs="Times New Roman"/>
          <w:sz w:val="24"/>
          <w:szCs w:val="24"/>
        </w:rPr>
        <w:t>Create future business leaders that make financial responsible decisions and follow ethical business practices.</w:t>
      </w:r>
    </w:p>
    <w:p w:rsidR="00284330" w:rsidRPr="00DD7F62" w:rsidRDefault="00284330" w:rsidP="00284330">
      <w:pPr>
        <w:rPr>
          <w:rFonts w:eastAsia="Calibri" w:cs="Times New Roman"/>
          <w:sz w:val="24"/>
          <w:szCs w:val="24"/>
        </w:rPr>
      </w:pPr>
    </w:p>
    <w:p w:rsidR="00284330" w:rsidRPr="00DD7F62" w:rsidRDefault="00284330" w:rsidP="00284330">
      <w:pPr>
        <w:jc w:val="center"/>
        <w:rPr>
          <w:rFonts w:eastAsia="Calibri" w:cs="Times New Roman"/>
          <w:b/>
          <w:sz w:val="24"/>
          <w:szCs w:val="24"/>
          <w:u w:val="single"/>
        </w:rPr>
      </w:pPr>
      <w:r w:rsidRPr="00DD7F62">
        <w:rPr>
          <w:rFonts w:eastAsia="Calibri" w:cs="Times New Roman"/>
          <w:b/>
          <w:sz w:val="24"/>
          <w:szCs w:val="24"/>
          <w:u w:val="single"/>
        </w:rPr>
        <w:t xml:space="preserve">Business Department Mission </w:t>
      </w:r>
    </w:p>
    <w:p w:rsidR="00284330" w:rsidRPr="00DD7F62" w:rsidRDefault="00284330" w:rsidP="00284330">
      <w:pPr>
        <w:rPr>
          <w:rFonts w:eastAsia="Calibri" w:cs="Times New Roman"/>
          <w:sz w:val="24"/>
          <w:szCs w:val="24"/>
        </w:rPr>
      </w:pPr>
      <w:r w:rsidRPr="00DD7F62">
        <w:rPr>
          <w:rFonts w:eastAsia="Calibri" w:cs="Times New Roman"/>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284330" w:rsidRPr="00DD7F62" w:rsidRDefault="00284330" w:rsidP="00284330">
      <w:pPr>
        <w:tabs>
          <w:tab w:val="left" w:pos="6825"/>
        </w:tabs>
        <w:rPr>
          <w:rFonts w:eastAsia="Calibri" w:cs="Times New Roman"/>
          <w:sz w:val="24"/>
          <w:szCs w:val="24"/>
        </w:rPr>
      </w:pPr>
    </w:p>
    <w:p w:rsidR="00284330" w:rsidRPr="00DD7F62" w:rsidRDefault="00284330" w:rsidP="00284330">
      <w:pPr>
        <w:jc w:val="center"/>
        <w:rPr>
          <w:rFonts w:eastAsia="Times New Roman" w:cs="Times New Roman"/>
          <w:b/>
          <w:sz w:val="24"/>
          <w:szCs w:val="24"/>
          <w:u w:val="single"/>
        </w:rPr>
      </w:pPr>
      <w:r w:rsidRPr="00DD7F62">
        <w:rPr>
          <w:rFonts w:eastAsia="Times New Roman" w:cs="Times New Roman"/>
          <w:b/>
          <w:sz w:val="24"/>
          <w:szCs w:val="24"/>
          <w:u w:val="single"/>
        </w:rPr>
        <w:t>Business Department Program Goals</w:t>
      </w:r>
    </w:p>
    <w:p w:rsidR="00284330" w:rsidRPr="00DD7F62" w:rsidRDefault="00284330" w:rsidP="002843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Obtain and integrate knowledge about business in general and specific knowledge and skills within a functional area.</w:t>
      </w:r>
    </w:p>
    <w:p w:rsidR="00284330" w:rsidRPr="00DD7F62" w:rsidRDefault="00284330" w:rsidP="002843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Obtain general knowledge in accounting, business law, economics, finance, marketing, organizational behavior, statistics, MIS, and operations management </w:t>
      </w:r>
    </w:p>
    <w:p w:rsidR="00284330" w:rsidRPr="00DD7F62" w:rsidRDefault="00284330" w:rsidP="002843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Conduct qualitative and quantitative research in the functional area </w:t>
      </w:r>
    </w:p>
    <w:p w:rsidR="00284330" w:rsidRPr="00DD7F62" w:rsidRDefault="00284330" w:rsidP="002843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Apply cross-functional knowledge to solve concrete business problems </w:t>
      </w:r>
    </w:p>
    <w:p w:rsidR="00284330" w:rsidRPr="00DD7F62" w:rsidRDefault="00284330" w:rsidP="002843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Describe the responsibilities of management in relation to the organization’s goals and strategy</w:t>
      </w:r>
    </w:p>
    <w:p w:rsidR="00284330" w:rsidRPr="00DD7F62" w:rsidRDefault="00284330" w:rsidP="002843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Use written and oral communication effectively.</w:t>
      </w:r>
    </w:p>
    <w:p w:rsidR="00284330" w:rsidRPr="00DD7F62" w:rsidRDefault="00284330" w:rsidP="002843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and skills</w:t>
      </w:r>
      <w:r w:rsidRPr="00DD7F62">
        <w:rPr>
          <w:rFonts w:eastAsia="Times New Roman" w:cs="Times New Roman"/>
          <w:i/>
          <w:iCs/>
          <w:sz w:val="24"/>
          <w:szCs w:val="24"/>
        </w:rPr>
        <w:t xml:space="preserve"> in</w:t>
      </w:r>
      <w:r w:rsidRPr="00DD7F62">
        <w:rPr>
          <w:rFonts w:eastAsia="Times New Roman" w:cs="Times New Roman"/>
          <w:sz w:val="24"/>
          <w:szCs w:val="24"/>
        </w:rPr>
        <w:t xml:space="preserve"> effective business communication </w:t>
      </w:r>
    </w:p>
    <w:p w:rsidR="00284330" w:rsidRPr="00DD7F62" w:rsidRDefault="00284330" w:rsidP="002843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Frame communications to address the specific audiences </w:t>
      </w:r>
    </w:p>
    <w:p w:rsidR="00284330" w:rsidRPr="00DD7F62" w:rsidRDefault="00284330" w:rsidP="002843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Communicate qualitative and quantitative analyses </w:t>
      </w:r>
    </w:p>
    <w:p w:rsidR="00284330" w:rsidRPr="00DD7F62" w:rsidRDefault="00284330" w:rsidP="002843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Use appropriate information technology in both oral and written communication</w:t>
      </w:r>
    </w:p>
    <w:p w:rsidR="00284330" w:rsidRPr="00DD7F62" w:rsidRDefault="00284330" w:rsidP="002843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Employ analytical and decisions making skills to solve business problems.</w:t>
      </w:r>
    </w:p>
    <w:p w:rsidR="00284330" w:rsidRPr="00DD7F62" w:rsidRDefault="00284330" w:rsidP="002843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the context of business decisions and the decision making process</w:t>
      </w:r>
    </w:p>
    <w:p w:rsidR="00284330" w:rsidRPr="00DD7F62" w:rsidRDefault="00284330" w:rsidP="002843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Analyze and evaluate business problems from multiple perspectives </w:t>
      </w:r>
    </w:p>
    <w:p w:rsidR="00284330" w:rsidRPr="00DD7F62" w:rsidRDefault="00284330" w:rsidP="002843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and adapt decisions in structured and unstructured environments </w:t>
      </w:r>
    </w:p>
    <w:p w:rsidR="00284330" w:rsidRPr="00DD7F62" w:rsidRDefault="00284330" w:rsidP="002843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Use quantitative and qualitative data in the decision process</w:t>
      </w:r>
    </w:p>
    <w:p w:rsidR="00284330" w:rsidRPr="00DD7F62" w:rsidRDefault="00284330" w:rsidP="002843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Develop the range of interpersonal skills needed in business settings.</w:t>
      </w:r>
    </w:p>
    <w:p w:rsidR="00284330" w:rsidRPr="00DD7F62" w:rsidRDefault="00284330" w:rsidP="002843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leadership and team building skills.  </w:t>
      </w:r>
    </w:p>
    <w:p w:rsidR="00284330" w:rsidRPr="00DD7F62" w:rsidRDefault="00284330" w:rsidP="002843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Facilitate teamwork. </w:t>
      </w:r>
    </w:p>
    <w:p w:rsidR="00284330" w:rsidRPr="00DD7F62" w:rsidRDefault="00284330" w:rsidP="002843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Collaborative with others to solve problems. </w:t>
      </w:r>
    </w:p>
    <w:p w:rsidR="00284330" w:rsidRPr="00DD7F62" w:rsidRDefault="00284330" w:rsidP="002843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Motivate and influence others. </w:t>
      </w:r>
    </w:p>
    <w:p w:rsidR="00284330" w:rsidRPr="00DD7F62" w:rsidRDefault="00284330" w:rsidP="002843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Work effectively in settings involving cultural and demographic diversity.</w:t>
      </w:r>
    </w:p>
    <w:p w:rsidR="00284330" w:rsidRPr="00DD7F62" w:rsidRDefault="00284330" w:rsidP="002843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Analyze international business environments and formulate global adaptation strategies.</w:t>
      </w:r>
    </w:p>
    <w:p w:rsidR="00284330" w:rsidRPr="00DD7F62" w:rsidRDefault="00284330" w:rsidP="00284330">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international business environment</w:t>
      </w:r>
      <w:r w:rsidRPr="00DD7F62">
        <w:rPr>
          <w:rFonts w:eastAsia="Times New Roman" w:cs="Times New Roman"/>
          <w:sz w:val="24"/>
          <w:szCs w:val="24"/>
          <w:u w:val="single"/>
        </w:rPr>
        <w:t>s</w:t>
      </w:r>
      <w:r w:rsidRPr="00DD7F62">
        <w:rPr>
          <w:rFonts w:eastAsia="Times New Roman" w:cs="Times New Roman"/>
          <w:sz w:val="24"/>
          <w:szCs w:val="24"/>
        </w:rPr>
        <w:t xml:space="preserve"> and cross cultural differences. </w:t>
      </w:r>
    </w:p>
    <w:p w:rsidR="00284330" w:rsidRPr="00DD7F62" w:rsidRDefault="00284330" w:rsidP="00284330">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Identify and analyze major international business environment factors. </w:t>
      </w:r>
    </w:p>
    <w:p w:rsidR="00284330" w:rsidRPr="00DD7F62" w:rsidRDefault="00284330" w:rsidP="00284330">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Formulate adaptation strategies and design implementation plans in international business contexts.</w:t>
      </w:r>
    </w:p>
    <w:p w:rsidR="00284330" w:rsidRPr="00DD7F62" w:rsidRDefault="00284330" w:rsidP="002843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Make ethical and socially responsible choices in business and community leadership.</w:t>
      </w:r>
    </w:p>
    <w:p w:rsidR="00284330" w:rsidRPr="00DD7F62" w:rsidRDefault="00284330" w:rsidP="00284330">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ethical, legal and social implications of management decisions. </w:t>
      </w:r>
    </w:p>
    <w:p w:rsidR="00284330" w:rsidRPr="00DD7F62" w:rsidRDefault="00284330" w:rsidP="00284330">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Apply the rules of ethical and legal conduct in student’s major area of study and in business in general. </w:t>
      </w:r>
    </w:p>
    <w:p w:rsidR="00284330" w:rsidRPr="00DD7F62" w:rsidRDefault="00284330" w:rsidP="00284330">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informed and principled choices in personal and professional settings. </w:t>
      </w:r>
    </w:p>
    <w:p w:rsidR="00284330" w:rsidRPr="00DD7F62" w:rsidRDefault="00284330" w:rsidP="00284330">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Explain student’s own ethical views and value orientations. </w:t>
      </w:r>
    </w:p>
    <w:p w:rsidR="00284330" w:rsidRPr="00DD7F62" w:rsidRDefault="00284330" w:rsidP="00284330">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Engage in socially responsible community activities.</w:t>
      </w:r>
    </w:p>
    <w:p w:rsidR="00387B51" w:rsidRDefault="00387B51" w:rsidP="009117F7">
      <w:pPr>
        <w:rPr>
          <w:sz w:val="24"/>
          <w:szCs w:val="24"/>
        </w:rPr>
        <w:sectPr w:rsidR="00387B5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rsidR="00BD7826" w:rsidRDefault="00BD7826" w:rsidP="00BD7826">
      <w:pPr>
        <w:rPr>
          <w:sz w:val="24"/>
          <w:szCs w:val="24"/>
        </w:rPr>
      </w:pPr>
    </w:p>
    <w:p w:rsidR="00BD7826" w:rsidRPr="00A946D2" w:rsidRDefault="00BD7826" w:rsidP="00BD7826">
      <w:pPr>
        <w:numPr>
          <w:ilvl w:val="0"/>
          <w:numId w:val="23"/>
        </w:numPr>
        <w:tabs>
          <w:tab w:val="left" w:pos="360"/>
        </w:tabs>
        <w:ind w:hanging="1440"/>
        <w:rPr>
          <w:sz w:val="24"/>
          <w:szCs w:val="24"/>
        </w:rPr>
      </w:pPr>
      <w:r w:rsidRPr="00A946D2">
        <w:rPr>
          <w:sz w:val="24"/>
          <w:szCs w:val="24"/>
        </w:rPr>
        <w:t>Course Description</w:t>
      </w:r>
    </w:p>
    <w:p w:rsidR="00A946D2" w:rsidRPr="00A946D2" w:rsidRDefault="00A946D2" w:rsidP="00135A8A">
      <w:pPr>
        <w:tabs>
          <w:tab w:val="left" w:pos="1080"/>
        </w:tabs>
        <w:ind w:left="360"/>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rsidR="00A946D2" w:rsidRPr="00A946D2" w:rsidRDefault="00A946D2" w:rsidP="00A946D2">
      <w:pPr>
        <w:numPr>
          <w:ilvl w:val="1"/>
          <w:numId w:val="23"/>
        </w:numPr>
        <w:tabs>
          <w:tab w:val="left" w:pos="720"/>
        </w:tabs>
        <w:ind w:left="720"/>
        <w:rPr>
          <w:sz w:val="24"/>
          <w:szCs w:val="24"/>
        </w:rPr>
      </w:pPr>
      <w:r w:rsidRPr="00A946D2">
        <w:rPr>
          <w:sz w:val="24"/>
          <w:szCs w:val="24"/>
        </w:rPr>
        <w:t>New Jersey Core Curriculum Content Standards</w:t>
      </w:r>
    </w:p>
    <w:p w:rsidR="00A946D2" w:rsidRPr="00A946D2" w:rsidRDefault="00196C47" w:rsidP="00A946D2">
      <w:pPr>
        <w:tabs>
          <w:tab w:val="left" w:pos="720"/>
        </w:tabs>
        <w:ind w:left="720"/>
        <w:rPr>
          <w:sz w:val="24"/>
          <w:szCs w:val="24"/>
        </w:rPr>
      </w:pPr>
      <w:hyperlink r:id="rId8" w:history="1">
        <w:r w:rsidR="00A946D2" w:rsidRPr="00A946D2">
          <w:rPr>
            <w:color w:val="0000FF"/>
            <w:sz w:val="24"/>
            <w:szCs w:val="24"/>
            <w:u w:val="single"/>
          </w:rPr>
          <w:t>http://www.nj.gov/education/cccs/standards/6/</w:t>
        </w:r>
      </w:hyperlink>
      <w:r w:rsidR="00A946D2"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sz w:val="24"/>
          <w:szCs w:val="24"/>
        </w:rPr>
        <w:t>Common Core State Standards</w:t>
      </w:r>
    </w:p>
    <w:p w:rsidR="00A946D2" w:rsidRPr="00A946D2" w:rsidRDefault="00A946D2" w:rsidP="00A946D2">
      <w:pPr>
        <w:tabs>
          <w:tab w:val="left" w:pos="720"/>
        </w:tabs>
        <w:ind w:left="720" w:hanging="360"/>
        <w:rPr>
          <w:sz w:val="24"/>
          <w:szCs w:val="24"/>
        </w:rPr>
      </w:pPr>
      <w:r w:rsidRPr="00A946D2">
        <w:rPr>
          <w:sz w:val="24"/>
          <w:szCs w:val="24"/>
        </w:rPr>
        <w:tab/>
      </w:r>
      <w:hyperlink r:id="rId9" w:history="1">
        <w:r w:rsidRPr="00A946D2">
          <w:rPr>
            <w:color w:val="0000FF"/>
            <w:sz w:val="24"/>
            <w:szCs w:val="24"/>
            <w:u w:val="single"/>
          </w:rPr>
          <w:t>http://www.corestandards.org/ELA-Literacy/RH/introduction</w:t>
        </w:r>
      </w:hyperlink>
      <w:r w:rsidRPr="00A946D2">
        <w:rPr>
          <w:sz w:val="24"/>
          <w:szCs w:val="24"/>
        </w:rPr>
        <w:t xml:space="preserve">  </w:t>
      </w:r>
    </w:p>
    <w:p w:rsidR="00BD7826" w:rsidRPr="00A946D2" w:rsidRDefault="00BD7826" w:rsidP="00BD7826">
      <w:pPr>
        <w:tabs>
          <w:tab w:val="left" w:pos="1080"/>
        </w:tabs>
        <w:rPr>
          <w:sz w:val="24"/>
          <w:szCs w:val="24"/>
        </w:rPr>
      </w:pPr>
    </w:p>
    <w:p w:rsidR="00BD7826" w:rsidRPr="00A946D2" w:rsidRDefault="006E21A5" w:rsidP="00BD7826">
      <w:pPr>
        <w:numPr>
          <w:ilvl w:val="0"/>
          <w:numId w:val="23"/>
        </w:numPr>
        <w:tabs>
          <w:tab w:val="left" w:pos="360"/>
        </w:tabs>
        <w:ind w:left="360" w:hanging="360"/>
        <w:rPr>
          <w:sz w:val="24"/>
          <w:szCs w:val="24"/>
        </w:rPr>
      </w:pPr>
      <w:r w:rsidRPr="00A946D2">
        <w:rPr>
          <w:sz w:val="24"/>
          <w:szCs w:val="24"/>
        </w:rPr>
        <w:t>Pacing Guide</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rsidTr="00F46AEF">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First</w:t>
            </w:r>
          </w:p>
          <w:p w:rsidR="00BD7826" w:rsidRPr="00A946D2" w:rsidRDefault="00BD7826" w:rsidP="00E43704">
            <w:pPr>
              <w:tabs>
                <w:tab w:val="left" w:pos="360"/>
              </w:tabs>
              <w:jc w:val="center"/>
              <w:rPr>
                <w:sz w:val="24"/>
                <w:szCs w:val="24"/>
              </w:rPr>
            </w:pPr>
            <w:r w:rsidRPr="00A946D2">
              <w:rPr>
                <w:sz w:val="24"/>
                <w:szCs w:val="24"/>
              </w:rPr>
              <w:t>Marking Period</w:t>
            </w:r>
          </w:p>
          <w:p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Pr="00A946D2" w:rsidRDefault="00196C47" w:rsidP="00A946D2">
            <w:pPr>
              <w:tabs>
                <w:tab w:val="left" w:pos="360"/>
              </w:tabs>
              <w:rPr>
                <w:sz w:val="24"/>
                <w:szCs w:val="24"/>
              </w:rPr>
            </w:pPr>
            <w:r>
              <w:rPr>
                <w:sz w:val="24"/>
                <w:szCs w:val="24"/>
              </w:rPr>
              <w:t>Unit #1: Banking Systems</w:t>
            </w:r>
          </w:p>
        </w:tc>
      </w:tr>
      <w:tr w:rsidR="00BD7826" w:rsidRPr="00A946D2" w:rsidTr="00F46AEF">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Second</w:t>
            </w:r>
          </w:p>
          <w:p w:rsidR="00BD7826" w:rsidRPr="00A946D2" w:rsidRDefault="00BD7826" w:rsidP="00BD7826">
            <w:pPr>
              <w:tabs>
                <w:tab w:val="left" w:pos="360"/>
              </w:tabs>
              <w:jc w:val="center"/>
              <w:rPr>
                <w:sz w:val="24"/>
                <w:szCs w:val="24"/>
              </w:rPr>
            </w:pPr>
            <w:r w:rsidRPr="00A946D2">
              <w:rPr>
                <w:sz w:val="24"/>
                <w:szCs w:val="24"/>
              </w:rPr>
              <w:t>Marking Period</w:t>
            </w:r>
          </w:p>
          <w:p w:rsidR="00BD7826" w:rsidRPr="00A946D2" w:rsidRDefault="00BD7826"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Pr="00A946D2" w:rsidRDefault="00196C47" w:rsidP="00A946D2">
            <w:pPr>
              <w:tabs>
                <w:tab w:val="left" w:pos="360"/>
              </w:tabs>
              <w:rPr>
                <w:sz w:val="24"/>
                <w:szCs w:val="24"/>
              </w:rPr>
            </w:pPr>
            <w:r>
              <w:rPr>
                <w:sz w:val="24"/>
                <w:szCs w:val="24"/>
              </w:rPr>
              <w:t>Unit #2: Banking Services</w:t>
            </w:r>
            <w:bookmarkStart w:id="0" w:name="_GoBack"/>
            <w:bookmarkEnd w:id="0"/>
          </w:p>
        </w:tc>
      </w:tr>
    </w:tbl>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Curriculum Guide</w:t>
      </w:r>
    </w:p>
    <w:sectPr w:rsidR="00BD7826" w:rsidRPr="00A946D2"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27" w:rsidRDefault="00285B27" w:rsidP="00625DAE">
      <w:r>
        <w:separator/>
      </w:r>
    </w:p>
  </w:endnote>
  <w:endnote w:type="continuationSeparator" w:id="0">
    <w:p w:rsidR="00285B27" w:rsidRDefault="00285B2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27" w:rsidRDefault="00285B27" w:rsidP="00625DAE">
      <w:r>
        <w:separator/>
      </w:r>
    </w:p>
  </w:footnote>
  <w:footnote w:type="continuationSeparator" w:id="0">
    <w:p w:rsidR="00285B27" w:rsidRDefault="00285B27" w:rsidP="0062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2"/>
  </w:num>
  <w:num w:numId="5">
    <w:abstractNumId w:val="26"/>
  </w:num>
  <w:num w:numId="6">
    <w:abstractNumId w:val="9"/>
  </w:num>
  <w:num w:numId="7">
    <w:abstractNumId w:val="8"/>
  </w:num>
  <w:num w:numId="8">
    <w:abstractNumId w:val="17"/>
  </w:num>
  <w:num w:numId="9">
    <w:abstractNumId w:val="1"/>
  </w:num>
  <w:num w:numId="10">
    <w:abstractNumId w:val="24"/>
  </w:num>
  <w:num w:numId="11">
    <w:abstractNumId w:val="6"/>
  </w:num>
  <w:num w:numId="12">
    <w:abstractNumId w:val="3"/>
  </w:num>
  <w:num w:numId="13">
    <w:abstractNumId w:val="21"/>
  </w:num>
  <w:num w:numId="14">
    <w:abstractNumId w:val="12"/>
  </w:num>
  <w:num w:numId="15">
    <w:abstractNumId w:val="11"/>
  </w:num>
  <w:num w:numId="16">
    <w:abstractNumId w:val="23"/>
  </w:num>
  <w:num w:numId="17">
    <w:abstractNumId w:val="0"/>
  </w:num>
  <w:num w:numId="18">
    <w:abstractNumId w:val="27"/>
  </w:num>
  <w:num w:numId="19">
    <w:abstractNumId w:val="15"/>
  </w:num>
  <w:num w:numId="20">
    <w:abstractNumId w:val="33"/>
  </w:num>
  <w:num w:numId="21">
    <w:abstractNumId w:val="31"/>
  </w:num>
  <w:num w:numId="22">
    <w:abstractNumId w:val="18"/>
  </w:num>
  <w:num w:numId="23">
    <w:abstractNumId w:val="7"/>
  </w:num>
  <w:num w:numId="24">
    <w:abstractNumId w:val="25"/>
  </w:num>
  <w:num w:numId="25">
    <w:abstractNumId w:val="30"/>
  </w:num>
  <w:num w:numId="26">
    <w:abstractNumId w:val="22"/>
  </w:num>
  <w:num w:numId="27">
    <w:abstractNumId w:val="13"/>
  </w:num>
  <w:num w:numId="28">
    <w:abstractNumId w:val="16"/>
  </w:num>
  <w:num w:numId="29">
    <w:abstractNumId w:val="20"/>
  </w:num>
  <w:num w:numId="30">
    <w:abstractNumId w:val="28"/>
  </w:num>
  <w:num w:numId="31">
    <w:abstractNumId w:val="10"/>
  </w:num>
  <w:num w:numId="32">
    <w:abstractNumId w:val="19"/>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39"/>
    <w:rsid w:val="000920BF"/>
    <w:rsid w:val="000C0BEA"/>
    <w:rsid w:val="00135A8A"/>
    <w:rsid w:val="00173B2E"/>
    <w:rsid w:val="0018159B"/>
    <w:rsid w:val="00196C47"/>
    <w:rsid w:val="001A4522"/>
    <w:rsid w:val="001C5D38"/>
    <w:rsid w:val="002170B2"/>
    <w:rsid w:val="00235191"/>
    <w:rsid w:val="00240A3D"/>
    <w:rsid w:val="00284330"/>
    <w:rsid w:val="00285B27"/>
    <w:rsid w:val="002B1DFB"/>
    <w:rsid w:val="002D1C5C"/>
    <w:rsid w:val="00387B51"/>
    <w:rsid w:val="003B0280"/>
    <w:rsid w:val="00441B4D"/>
    <w:rsid w:val="00471B3E"/>
    <w:rsid w:val="005B04E5"/>
    <w:rsid w:val="005B529A"/>
    <w:rsid w:val="00625DAE"/>
    <w:rsid w:val="00652A74"/>
    <w:rsid w:val="00656839"/>
    <w:rsid w:val="006E21A5"/>
    <w:rsid w:val="006F6231"/>
    <w:rsid w:val="00732525"/>
    <w:rsid w:val="007354D3"/>
    <w:rsid w:val="007A294D"/>
    <w:rsid w:val="007C2BCA"/>
    <w:rsid w:val="007F77BB"/>
    <w:rsid w:val="00850698"/>
    <w:rsid w:val="00861895"/>
    <w:rsid w:val="00866082"/>
    <w:rsid w:val="00890CAE"/>
    <w:rsid w:val="008B12B3"/>
    <w:rsid w:val="0090608C"/>
    <w:rsid w:val="009117F7"/>
    <w:rsid w:val="00927497"/>
    <w:rsid w:val="0098634C"/>
    <w:rsid w:val="009A3D8F"/>
    <w:rsid w:val="009F1B05"/>
    <w:rsid w:val="00A946D2"/>
    <w:rsid w:val="00AC6C29"/>
    <w:rsid w:val="00AE43A7"/>
    <w:rsid w:val="00B05707"/>
    <w:rsid w:val="00B234E6"/>
    <w:rsid w:val="00B56B88"/>
    <w:rsid w:val="00B63AD9"/>
    <w:rsid w:val="00B83712"/>
    <w:rsid w:val="00BB0282"/>
    <w:rsid w:val="00BC7222"/>
    <w:rsid w:val="00BD7826"/>
    <w:rsid w:val="00BF6468"/>
    <w:rsid w:val="00C17630"/>
    <w:rsid w:val="00C30663"/>
    <w:rsid w:val="00C81FE6"/>
    <w:rsid w:val="00CA253B"/>
    <w:rsid w:val="00CD5C09"/>
    <w:rsid w:val="00E23691"/>
    <w:rsid w:val="00E43704"/>
    <w:rsid w:val="00F00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cccs/standards/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standards.org/ELA-Literacy/RH/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 Grasso</cp:lastModifiedBy>
  <cp:revision>20</cp:revision>
  <cp:lastPrinted>2012-06-05T18:01:00Z</cp:lastPrinted>
  <dcterms:created xsi:type="dcterms:W3CDTF">2015-11-02T14:29:00Z</dcterms:created>
  <dcterms:modified xsi:type="dcterms:W3CDTF">2016-02-29T15:33:00Z</dcterms:modified>
</cp:coreProperties>
</file>