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3438" w14:textId="77777777" w:rsidR="000205DB" w:rsidRDefault="001558F7" w:rsidP="00387B51">
      <w:pPr>
        <w:jc w:val="center"/>
        <w:rPr>
          <w:rFonts w:ascii="Calibri" w:hAnsi="Calibri"/>
          <w:b/>
          <w:sz w:val="40"/>
          <w:szCs w:val="40"/>
        </w:rPr>
      </w:pPr>
      <w:r>
        <w:rPr>
          <w:rFonts w:ascii="Calibri" w:hAnsi="Calibri"/>
          <w:b/>
          <w:sz w:val="40"/>
          <w:szCs w:val="40"/>
        </w:rPr>
        <w:t>SCIENCE</w:t>
      </w:r>
    </w:p>
    <w:p w14:paraId="41A3FD65" w14:textId="77777777" w:rsidR="009C2F2E" w:rsidRDefault="00091EAC" w:rsidP="00387B51">
      <w:pPr>
        <w:jc w:val="center"/>
        <w:rPr>
          <w:rFonts w:ascii="Calibri" w:hAnsi="Calibri"/>
          <w:b/>
          <w:sz w:val="40"/>
          <w:szCs w:val="40"/>
        </w:rPr>
      </w:pPr>
      <w:r>
        <w:rPr>
          <w:rFonts w:ascii="Calibri" w:hAnsi="Calibri"/>
          <w:b/>
          <w:sz w:val="40"/>
          <w:szCs w:val="40"/>
        </w:rPr>
        <w:t>GRADE ONE</w:t>
      </w:r>
    </w:p>
    <w:p w14:paraId="4B3CD63F"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77F3FE75"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6675CAF5" w14:textId="77777777" w:rsidR="00387B51" w:rsidRPr="00732525" w:rsidRDefault="00387B51" w:rsidP="00387B51">
      <w:pPr>
        <w:rPr>
          <w:rFonts w:ascii="Calibri" w:hAnsi="Calibri"/>
          <w:b/>
          <w:sz w:val="24"/>
          <w:szCs w:val="24"/>
        </w:rPr>
      </w:pPr>
    </w:p>
    <w:p w14:paraId="4FF80DF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7A3CAB52" w14:textId="640AE047" w:rsidR="00387B51" w:rsidRDefault="00387B51" w:rsidP="00387B51">
      <w:pPr>
        <w:jc w:val="center"/>
        <w:rPr>
          <w:rFonts w:ascii="Calibri" w:hAnsi="Calibri"/>
          <w:b/>
          <w:sz w:val="32"/>
          <w:szCs w:val="32"/>
        </w:rPr>
      </w:pPr>
      <w:r w:rsidRPr="00927497">
        <w:rPr>
          <w:rFonts w:ascii="Calibri" w:hAnsi="Calibri"/>
          <w:b/>
          <w:sz w:val="32"/>
          <w:szCs w:val="32"/>
        </w:rPr>
        <w:t>LINDEN, NEW JERSEY</w:t>
      </w:r>
    </w:p>
    <w:p w14:paraId="104AF8E9" w14:textId="77777777" w:rsidR="001F615E" w:rsidRPr="00927497" w:rsidRDefault="001F615E" w:rsidP="00387B51">
      <w:pPr>
        <w:jc w:val="center"/>
        <w:rPr>
          <w:rFonts w:ascii="Calibri" w:hAnsi="Calibri"/>
          <w:b/>
          <w:sz w:val="32"/>
          <w:szCs w:val="32"/>
        </w:rPr>
      </w:pPr>
    </w:p>
    <w:p w14:paraId="16CE0ABF" w14:textId="77777777" w:rsidR="001F615E" w:rsidRPr="00D81B3B" w:rsidRDefault="001F615E" w:rsidP="001F615E">
      <w:pPr>
        <w:jc w:val="center"/>
        <w:rPr>
          <w:rFonts w:ascii="Calibri" w:hAnsi="Calibri"/>
          <w:b/>
          <w:sz w:val="28"/>
          <w:szCs w:val="28"/>
        </w:rPr>
      </w:pPr>
      <w:r w:rsidRPr="00D81B3B">
        <w:rPr>
          <w:rFonts w:ascii="Calibri" w:hAnsi="Calibri"/>
          <w:b/>
          <w:sz w:val="28"/>
          <w:szCs w:val="28"/>
        </w:rPr>
        <w:t>DENISE CLEARY</w:t>
      </w:r>
    </w:p>
    <w:p w14:paraId="797EF7DB" w14:textId="77777777" w:rsidR="001F615E" w:rsidRPr="00D81B3B" w:rsidRDefault="001F615E" w:rsidP="001F615E">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16F78EC9" w14:textId="77777777" w:rsidR="001F615E" w:rsidRPr="00966379" w:rsidRDefault="001F615E" w:rsidP="001F615E">
      <w:pPr>
        <w:jc w:val="center"/>
        <w:rPr>
          <w:rFonts w:ascii="Calibri" w:hAnsi="Calibri"/>
          <w:b/>
          <w:sz w:val="20"/>
          <w:szCs w:val="20"/>
        </w:rPr>
      </w:pPr>
    </w:p>
    <w:p w14:paraId="322D832C" w14:textId="77777777" w:rsidR="001F615E" w:rsidRPr="00D81B3B" w:rsidRDefault="001F615E" w:rsidP="001F615E">
      <w:pPr>
        <w:jc w:val="center"/>
        <w:rPr>
          <w:rFonts w:ascii="Calibri" w:hAnsi="Calibri"/>
          <w:b/>
          <w:sz w:val="28"/>
          <w:szCs w:val="28"/>
        </w:rPr>
      </w:pPr>
      <w:r>
        <w:rPr>
          <w:rFonts w:ascii="Calibri" w:hAnsi="Calibri"/>
          <w:b/>
          <w:sz w:val="28"/>
          <w:szCs w:val="28"/>
        </w:rPr>
        <w:t>MICHAEL WALTERS</w:t>
      </w:r>
    </w:p>
    <w:p w14:paraId="170DF3C5" w14:textId="77777777" w:rsidR="001F615E" w:rsidRPr="00D81B3B" w:rsidRDefault="001F615E" w:rsidP="001F615E">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0D4D9CAB" w14:textId="77777777" w:rsidR="001F615E" w:rsidRDefault="001F615E" w:rsidP="001F615E">
      <w:pPr>
        <w:jc w:val="center"/>
        <w:rPr>
          <w:rFonts w:ascii="Calibri" w:hAnsi="Calibri"/>
          <w:b/>
          <w:sz w:val="20"/>
          <w:szCs w:val="20"/>
        </w:rPr>
      </w:pPr>
    </w:p>
    <w:p w14:paraId="75800643" w14:textId="77777777" w:rsidR="001F615E" w:rsidRPr="00BD797D" w:rsidRDefault="001F615E" w:rsidP="001F615E">
      <w:pPr>
        <w:jc w:val="center"/>
        <w:rPr>
          <w:rFonts w:ascii="Calibri" w:hAnsi="Calibri"/>
          <w:b/>
          <w:sz w:val="28"/>
          <w:szCs w:val="28"/>
        </w:rPr>
      </w:pPr>
      <w:r>
        <w:rPr>
          <w:rFonts w:ascii="Calibri" w:hAnsi="Calibri"/>
          <w:b/>
          <w:sz w:val="28"/>
          <w:szCs w:val="28"/>
        </w:rPr>
        <w:t>ROSE GOLDSTEIN</w:t>
      </w:r>
    </w:p>
    <w:p w14:paraId="4B7D36BE" w14:textId="77777777" w:rsidR="001F615E" w:rsidRPr="00D81B3B" w:rsidRDefault="001F615E" w:rsidP="001F615E">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1DAA0159" w14:textId="77777777" w:rsidR="001F615E" w:rsidRPr="00966379" w:rsidRDefault="001F615E" w:rsidP="001F615E">
      <w:pPr>
        <w:jc w:val="center"/>
        <w:rPr>
          <w:rFonts w:ascii="Calibri" w:hAnsi="Calibri"/>
          <w:b/>
          <w:sz w:val="20"/>
          <w:szCs w:val="20"/>
        </w:rPr>
      </w:pPr>
    </w:p>
    <w:p w14:paraId="1E028382" w14:textId="77777777" w:rsidR="001F615E" w:rsidRPr="00966379" w:rsidRDefault="001F615E" w:rsidP="001F615E">
      <w:pPr>
        <w:jc w:val="center"/>
        <w:rPr>
          <w:rFonts w:ascii="Calibri" w:hAnsi="Calibri"/>
          <w:b/>
          <w:sz w:val="20"/>
          <w:szCs w:val="20"/>
        </w:rPr>
      </w:pPr>
    </w:p>
    <w:p w14:paraId="617BD356" w14:textId="77777777" w:rsidR="001F615E" w:rsidRPr="00D81B3B" w:rsidRDefault="001F615E" w:rsidP="001F615E">
      <w:pPr>
        <w:jc w:val="center"/>
        <w:rPr>
          <w:rFonts w:ascii="Calibri" w:hAnsi="Calibri"/>
          <w:b/>
          <w:sz w:val="24"/>
          <w:szCs w:val="24"/>
        </w:rPr>
      </w:pPr>
      <w:r w:rsidRPr="00D81B3B">
        <w:rPr>
          <w:rFonts w:ascii="Calibri" w:hAnsi="Calibri"/>
          <w:b/>
          <w:sz w:val="24"/>
          <w:szCs w:val="24"/>
        </w:rPr>
        <w:t>The Linden Board of Education adopted the Curriculum Guide on:</w:t>
      </w:r>
    </w:p>
    <w:p w14:paraId="66678486" w14:textId="77777777" w:rsidR="001F615E" w:rsidRPr="00D81B3B" w:rsidRDefault="001F615E" w:rsidP="001F615E">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1F615E" w:rsidRPr="00D81B3B" w14:paraId="0F2DBD9F" w14:textId="77777777" w:rsidTr="00FF6A50">
        <w:trPr>
          <w:jc w:val="center"/>
        </w:trPr>
        <w:tc>
          <w:tcPr>
            <w:tcW w:w="4521" w:type="dxa"/>
            <w:tcBorders>
              <w:bottom w:val="single" w:sz="4" w:space="0" w:color="auto"/>
            </w:tcBorders>
            <w:shd w:val="clear" w:color="auto" w:fill="auto"/>
          </w:tcPr>
          <w:p w14:paraId="2C53F34E" w14:textId="77777777" w:rsidR="001F615E" w:rsidRPr="00D81B3B" w:rsidRDefault="001F615E" w:rsidP="00FF6A50">
            <w:pPr>
              <w:jc w:val="center"/>
              <w:rPr>
                <w:rFonts w:ascii="Calibri" w:hAnsi="Calibri"/>
                <w:b/>
                <w:sz w:val="24"/>
                <w:szCs w:val="24"/>
              </w:rPr>
            </w:pPr>
            <w:r>
              <w:rPr>
                <w:rFonts w:ascii="Calibri" w:hAnsi="Calibri"/>
                <w:b/>
                <w:sz w:val="24"/>
                <w:szCs w:val="24"/>
              </w:rPr>
              <w:t>August 2019</w:t>
            </w:r>
          </w:p>
        </w:tc>
        <w:tc>
          <w:tcPr>
            <w:tcW w:w="1637" w:type="dxa"/>
          </w:tcPr>
          <w:p w14:paraId="2BA9BD05" w14:textId="77777777" w:rsidR="001F615E" w:rsidRPr="00D81B3B" w:rsidRDefault="001F615E" w:rsidP="00FF6A50">
            <w:pPr>
              <w:jc w:val="center"/>
              <w:rPr>
                <w:rFonts w:ascii="Calibri" w:hAnsi="Calibri"/>
                <w:b/>
                <w:sz w:val="24"/>
                <w:szCs w:val="24"/>
              </w:rPr>
            </w:pPr>
          </w:p>
        </w:tc>
        <w:tc>
          <w:tcPr>
            <w:tcW w:w="4642" w:type="dxa"/>
            <w:tcBorders>
              <w:bottom w:val="single" w:sz="4" w:space="0" w:color="auto"/>
            </w:tcBorders>
            <w:shd w:val="clear" w:color="auto" w:fill="auto"/>
          </w:tcPr>
          <w:p w14:paraId="29C53FCF" w14:textId="77777777" w:rsidR="001F615E" w:rsidRPr="00D81B3B" w:rsidRDefault="001F615E" w:rsidP="00FF6A50">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1F615E" w:rsidRPr="00D81B3B" w14:paraId="1CF01C18" w14:textId="77777777" w:rsidTr="00FF6A50">
        <w:trPr>
          <w:jc w:val="center"/>
        </w:trPr>
        <w:tc>
          <w:tcPr>
            <w:tcW w:w="4521" w:type="dxa"/>
            <w:tcBorders>
              <w:top w:val="single" w:sz="4" w:space="0" w:color="auto"/>
            </w:tcBorders>
            <w:shd w:val="clear" w:color="auto" w:fill="auto"/>
          </w:tcPr>
          <w:p w14:paraId="68D032EF" w14:textId="77777777" w:rsidR="001F615E" w:rsidRPr="00D81B3B" w:rsidRDefault="001F615E" w:rsidP="00FF6A50">
            <w:pPr>
              <w:jc w:val="center"/>
              <w:rPr>
                <w:rFonts w:ascii="Calibri" w:hAnsi="Calibri"/>
                <w:b/>
                <w:sz w:val="24"/>
                <w:szCs w:val="24"/>
              </w:rPr>
            </w:pPr>
            <w:r w:rsidRPr="00D81B3B">
              <w:rPr>
                <w:rFonts w:ascii="Calibri" w:hAnsi="Calibri"/>
                <w:b/>
                <w:sz w:val="24"/>
                <w:szCs w:val="24"/>
              </w:rPr>
              <w:t>Date</w:t>
            </w:r>
          </w:p>
        </w:tc>
        <w:tc>
          <w:tcPr>
            <w:tcW w:w="1637" w:type="dxa"/>
          </w:tcPr>
          <w:p w14:paraId="163EE12E" w14:textId="77777777" w:rsidR="001F615E" w:rsidRPr="00D81B3B" w:rsidRDefault="001F615E" w:rsidP="00FF6A50">
            <w:pPr>
              <w:jc w:val="center"/>
              <w:rPr>
                <w:rFonts w:ascii="Calibri" w:hAnsi="Calibri"/>
                <w:b/>
                <w:sz w:val="24"/>
                <w:szCs w:val="24"/>
              </w:rPr>
            </w:pPr>
          </w:p>
        </w:tc>
        <w:tc>
          <w:tcPr>
            <w:tcW w:w="4642" w:type="dxa"/>
            <w:tcBorders>
              <w:top w:val="single" w:sz="4" w:space="0" w:color="auto"/>
            </w:tcBorders>
            <w:shd w:val="clear" w:color="auto" w:fill="auto"/>
          </w:tcPr>
          <w:p w14:paraId="055159D6" w14:textId="77777777" w:rsidR="001F615E" w:rsidRPr="00D81B3B" w:rsidRDefault="001F615E" w:rsidP="00FF6A50">
            <w:pPr>
              <w:jc w:val="center"/>
              <w:rPr>
                <w:rFonts w:ascii="Calibri" w:hAnsi="Calibri"/>
                <w:b/>
                <w:sz w:val="24"/>
                <w:szCs w:val="24"/>
              </w:rPr>
            </w:pPr>
            <w:r w:rsidRPr="00D81B3B">
              <w:rPr>
                <w:rFonts w:ascii="Calibri" w:hAnsi="Calibri"/>
                <w:b/>
                <w:sz w:val="24"/>
                <w:szCs w:val="24"/>
              </w:rPr>
              <w:t>Agenda Item</w:t>
            </w:r>
          </w:p>
        </w:tc>
      </w:tr>
      <w:tr w:rsidR="001F615E" w:rsidRPr="00D81B3B" w14:paraId="3E5CD21C" w14:textId="77777777" w:rsidTr="00FF6A50">
        <w:trPr>
          <w:trHeight w:val="179"/>
          <w:jc w:val="center"/>
        </w:trPr>
        <w:tc>
          <w:tcPr>
            <w:tcW w:w="10800" w:type="dxa"/>
            <w:gridSpan w:val="3"/>
            <w:shd w:val="clear" w:color="auto" w:fill="auto"/>
          </w:tcPr>
          <w:p w14:paraId="427284C8" w14:textId="77777777" w:rsidR="001F615E" w:rsidRPr="00D81B3B" w:rsidRDefault="001F615E" w:rsidP="00FF6A50">
            <w:pPr>
              <w:rPr>
                <w:rFonts w:ascii="Calibri" w:hAnsi="Calibri"/>
                <w:b/>
                <w:sz w:val="24"/>
                <w:szCs w:val="24"/>
              </w:rPr>
            </w:pPr>
          </w:p>
        </w:tc>
      </w:tr>
      <w:tr w:rsidR="001F615E" w:rsidRPr="00D81B3B" w14:paraId="58B1DB93" w14:textId="77777777" w:rsidTr="00FF6A50">
        <w:trPr>
          <w:trHeight w:val="692"/>
          <w:jc w:val="center"/>
        </w:trPr>
        <w:tc>
          <w:tcPr>
            <w:tcW w:w="10800" w:type="dxa"/>
            <w:gridSpan w:val="3"/>
            <w:shd w:val="clear" w:color="auto" w:fill="auto"/>
          </w:tcPr>
          <w:p w14:paraId="09F553C4" w14:textId="77777777" w:rsidR="001F615E" w:rsidRDefault="001F615E" w:rsidP="00FF6A50">
            <w:pPr>
              <w:jc w:val="center"/>
              <w:rPr>
                <w:rFonts w:ascii="Calibri" w:hAnsi="Calibri"/>
                <w:b/>
                <w:sz w:val="24"/>
                <w:szCs w:val="24"/>
              </w:rPr>
            </w:pPr>
            <w:r w:rsidRPr="00D81B3B">
              <w:rPr>
                <w:rFonts w:ascii="Calibri" w:hAnsi="Calibri"/>
                <w:b/>
                <w:sz w:val="24"/>
                <w:szCs w:val="24"/>
              </w:rPr>
              <w:t>Rationale</w:t>
            </w:r>
          </w:p>
          <w:p w14:paraId="239B46A5" w14:textId="77777777" w:rsidR="001F615E" w:rsidRPr="00966379" w:rsidRDefault="001F615E" w:rsidP="00FF6A50">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16F1E383" w14:textId="77777777" w:rsidR="001F615E" w:rsidRPr="00D81B3B" w:rsidRDefault="001F615E" w:rsidP="00FF6A50">
            <w:pPr>
              <w:jc w:val="center"/>
              <w:rPr>
                <w:rFonts w:ascii="Calibri" w:hAnsi="Calibri"/>
                <w:b/>
                <w:sz w:val="24"/>
                <w:szCs w:val="24"/>
              </w:rPr>
            </w:pPr>
          </w:p>
        </w:tc>
      </w:tr>
    </w:tbl>
    <w:p w14:paraId="3A417F14" w14:textId="77777777" w:rsidR="001F615E" w:rsidRDefault="001F615E" w:rsidP="001F615E">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7DB4F296" w14:textId="77777777" w:rsidR="001F615E" w:rsidRPr="00966379" w:rsidRDefault="001F615E" w:rsidP="001F615E">
      <w:pPr>
        <w:pStyle w:val="NoSpacing"/>
        <w:jc w:val="center"/>
        <w:rPr>
          <w:rFonts w:ascii="Times New Roman" w:hAnsi="Times New Roman"/>
          <w:b/>
          <w:sz w:val="20"/>
          <w:szCs w:val="20"/>
        </w:rPr>
      </w:pPr>
    </w:p>
    <w:p w14:paraId="21CB59E8" w14:textId="77777777" w:rsidR="001F615E" w:rsidRPr="00D81B3B" w:rsidRDefault="001F615E" w:rsidP="001F615E">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1144E509" w14:textId="77777777" w:rsidR="001F615E" w:rsidRPr="00D81B3B" w:rsidRDefault="001F615E" w:rsidP="001F615E">
      <w:pPr>
        <w:pStyle w:val="NoSpacing"/>
        <w:rPr>
          <w:rFonts w:ascii="Times New Roman" w:hAnsi="Times New Roman"/>
          <w:sz w:val="24"/>
          <w:szCs w:val="24"/>
        </w:rPr>
      </w:pPr>
    </w:p>
    <w:p w14:paraId="1B135640" w14:textId="77777777" w:rsidR="001F615E" w:rsidRPr="00D81B3B" w:rsidRDefault="001F615E" w:rsidP="001F615E">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4FE08FC5" w14:textId="77777777" w:rsidR="001F615E" w:rsidRPr="00D81B3B" w:rsidRDefault="001F615E" w:rsidP="001F615E">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74F84D15" w14:textId="77777777" w:rsidR="001F615E" w:rsidRDefault="001F615E" w:rsidP="001F615E">
      <w:pPr>
        <w:pStyle w:val="NoSpacing"/>
        <w:jc w:val="center"/>
        <w:rPr>
          <w:rFonts w:ascii="Times New Roman" w:hAnsi="Times New Roman"/>
          <w:sz w:val="24"/>
          <w:szCs w:val="24"/>
        </w:rPr>
      </w:pPr>
    </w:p>
    <w:p w14:paraId="74B21AA2" w14:textId="77777777" w:rsidR="001F615E" w:rsidRPr="00D81B3B" w:rsidRDefault="001F615E" w:rsidP="001F615E">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6FB4AA5E" w14:textId="77777777" w:rsidR="001F615E" w:rsidRPr="00D81B3B" w:rsidRDefault="001F615E" w:rsidP="001F615E">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0F8B92F" w14:textId="77777777" w:rsidR="001F615E" w:rsidRPr="00D81B3B" w:rsidRDefault="001F615E" w:rsidP="001F615E">
      <w:pPr>
        <w:pStyle w:val="NoSpacing"/>
        <w:jc w:val="center"/>
        <w:rPr>
          <w:rFonts w:ascii="Times New Roman" w:hAnsi="Times New Roman"/>
          <w:sz w:val="24"/>
          <w:szCs w:val="24"/>
        </w:rPr>
      </w:pPr>
    </w:p>
    <w:p w14:paraId="60E4FC3D" w14:textId="77777777" w:rsidR="001F615E" w:rsidRPr="00D81B3B" w:rsidRDefault="001F615E" w:rsidP="001F615E">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4BADAAE5" w14:textId="77777777" w:rsidR="001F615E" w:rsidRPr="00D81B3B" w:rsidRDefault="001F615E" w:rsidP="001F615E">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6081E65C" w14:textId="77777777" w:rsidR="001F615E" w:rsidRPr="00D81B3B" w:rsidRDefault="001F615E" w:rsidP="001F615E">
      <w:pPr>
        <w:pStyle w:val="NoSpacing"/>
        <w:jc w:val="center"/>
        <w:rPr>
          <w:rFonts w:ascii="Times New Roman" w:hAnsi="Times New Roman"/>
          <w:sz w:val="24"/>
          <w:szCs w:val="24"/>
        </w:rPr>
      </w:pPr>
    </w:p>
    <w:p w14:paraId="726F4916" w14:textId="77777777" w:rsidR="001F615E" w:rsidRPr="00D81B3B" w:rsidRDefault="001F615E" w:rsidP="001F615E">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3253BFE3" w14:textId="77777777" w:rsidR="001F615E" w:rsidRPr="00D81B3B" w:rsidRDefault="001F615E" w:rsidP="001F615E">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51F53AB6" w14:textId="77777777" w:rsidR="001F615E" w:rsidRDefault="001F615E" w:rsidP="001F615E"/>
    <w:p w14:paraId="04856CE4" w14:textId="77777777" w:rsidR="00387B51" w:rsidRPr="00927497" w:rsidRDefault="00387B51" w:rsidP="00387B51">
      <w:pPr>
        <w:jc w:val="center"/>
        <w:rPr>
          <w:rFonts w:ascii="Calibri" w:hAnsi="Calibri"/>
          <w:b/>
          <w:sz w:val="32"/>
          <w:szCs w:val="32"/>
        </w:rPr>
      </w:pPr>
    </w:p>
    <w:p w14:paraId="7390F118"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1A7E1AD6"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2D8339E" w14:textId="10B88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6C489C">
        <w:rPr>
          <w:rFonts w:ascii="Calibri" w:hAnsi="Calibri"/>
          <w:color w:val="333333"/>
          <w:sz w:val="32"/>
          <w:szCs w:val="32"/>
        </w:rPr>
        <w:t>.</w:t>
      </w:r>
    </w:p>
    <w:p w14:paraId="6B413739"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3FF0653E"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0468C5C8"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42783D5B"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19D6B2A3"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C8FE43D"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253141C9" w14:textId="77777777" w:rsidR="00404DC1" w:rsidRPr="004643F6" w:rsidRDefault="00404DC1" w:rsidP="00404DC1">
      <w:pPr>
        <w:rPr>
          <w:sz w:val="40"/>
          <w:szCs w:val="40"/>
        </w:rPr>
      </w:pPr>
    </w:p>
    <w:p w14:paraId="5049CFD3" w14:textId="77777777" w:rsidR="00DA482C" w:rsidRDefault="00DA482C" w:rsidP="00DA482C">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3AB6AD5D" w14:textId="77777777" w:rsidR="00DA482C" w:rsidRPr="000125F0" w:rsidRDefault="00DA482C" w:rsidP="00DA482C">
      <w:pPr>
        <w:pStyle w:val="NoSpacing"/>
        <w:jc w:val="center"/>
        <w:rPr>
          <w:rFonts w:asciiTheme="majorHAnsi" w:eastAsia="Times New Roman" w:hAnsiTheme="majorHAnsi" w:cstheme="majorHAnsi"/>
          <w:sz w:val="32"/>
          <w:szCs w:val="32"/>
        </w:rPr>
      </w:pPr>
    </w:p>
    <w:p w14:paraId="0D25AF37" w14:textId="77777777" w:rsidR="00DA482C" w:rsidRPr="00F36A90" w:rsidRDefault="00DA482C" w:rsidP="00DA482C">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79BF9011" w14:textId="77777777" w:rsidR="00DA482C" w:rsidRPr="00F36A90" w:rsidRDefault="00DA482C" w:rsidP="00DA482C">
      <w:pPr>
        <w:pStyle w:val="NoSpacing"/>
        <w:rPr>
          <w:rFonts w:asciiTheme="majorHAnsi" w:hAnsiTheme="majorHAnsi" w:cstheme="majorHAnsi"/>
          <w:color w:val="000000" w:themeColor="text1"/>
          <w:sz w:val="32"/>
          <w:szCs w:val="32"/>
        </w:rPr>
      </w:pPr>
    </w:p>
    <w:p w14:paraId="4506DA21" w14:textId="77777777" w:rsidR="00DA482C" w:rsidRDefault="00DA482C" w:rsidP="00DA482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32EB0ADE" w14:textId="77777777" w:rsidR="00DA482C" w:rsidRPr="000125F0" w:rsidRDefault="00DA482C" w:rsidP="00DA482C">
      <w:pPr>
        <w:pStyle w:val="NoSpacing"/>
        <w:jc w:val="center"/>
        <w:rPr>
          <w:rFonts w:asciiTheme="majorHAnsi" w:hAnsiTheme="majorHAnsi" w:cstheme="majorHAnsi"/>
          <w:b/>
          <w:sz w:val="32"/>
          <w:szCs w:val="32"/>
        </w:rPr>
      </w:pPr>
    </w:p>
    <w:p w14:paraId="7E0CA92E" w14:textId="77777777" w:rsidR="00DA482C" w:rsidRPr="00F36A90" w:rsidRDefault="00DA482C" w:rsidP="00DA482C">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46C3554D" w14:textId="77777777" w:rsidR="00DA482C" w:rsidRPr="00F36A90" w:rsidRDefault="00DA482C" w:rsidP="00DA482C">
      <w:pPr>
        <w:pStyle w:val="NoSpacing"/>
        <w:rPr>
          <w:rFonts w:asciiTheme="majorHAnsi" w:hAnsiTheme="majorHAnsi" w:cstheme="majorHAnsi"/>
          <w:sz w:val="32"/>
          <w:szCs w:val="32"/>
        </w:rPr>
      </w:pPr>
    </w:p>
    <w:p w14:paraId="4EAC5419" w14:textId="77777777" w:rsidR="00DA482C" w:rsidRDefault="00DA482C" w:rsidP="00DA482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442316DA" w14:textId="77777777" w:rsidR="00DA482C" w:rsidRPr="000125F0" w:rsidRDefault="00DA482C" w:rsidP="00DA482C">
      <w:pPr>
        <w:pStyle w:val="NoSpacing"/>
        <w:jc w:val="center"/>
        <w:rPr>
          <w:rFonts w:asciiTheme="majorHAnsi" w:hAnsiTheme="majorHAnsi" w:cstheme="majorHAnsi"/>
          <w:b/>
          <w:sz w:val="32"/>
          <w:szCs w:val="32"/>
        </w:rPr>
      </w:pPr>
    </w:p>
    <w:p w14:paraId="113085E3" w14:textId="77777777" w:rsidR="00DA482C" w:rsidRPr="00F36A90" w:rsidRDefault="00DA482C" w:rsidP="00DA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0D8CFD08" w14:textId="77777777" w:rsidR="00DA482C" w:rsidRPr="00F36A90" w:rsidRDefault="00DA482C" w:rsidP="00DA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74D3CBC8" w14:textId="77777777" w:rsidR="00DA482C" w:rsidRPr="00F36A90" w:rsidRDefault="00DA482C" w:rsidP="00DA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7C3DBA7A" w14:textId="77777777" w:rsidR="00DA482C" w:rsidRPr="00F36A90" w:rsidRDefault="00DA482C" w:rsidP="00DA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6727E037" w14:textId="77777777" w:rsidR="00DA482C" w:rsidRPr="00F36A90" w:rsidRDefault="00DA482C" w:rsidP="00DA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6DB57A6F"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6626D9ED" w14:textId="77777777" w:rsidR="00BD7826" w:rsidRDefault="00BD7826" w:rsidP="00BD7826">
      <w:pPr>
        <w:rPr>
          <w:sz w:val="24"/>
          <w:szCs w:val="24"/>
        </w:rPr>
      </w:pPr>
    </w:p>
    <w:p w14:paraId="7B833E9F" w14:textId="658FE9BD" w:rsidR="00BD7826" w:rsidRPr="004F5001" w:rsidRDefault="00BD7826" w:rsidP="00BE42B1">
      <w:pPr>
        <w:pStyle w:val="ListParagraph"/>
        <w:numPr>
          <w:ilvl w:val="0"/>
          <w:numId w:val="28"/>
        </w:numPr>
        <w:tabs>
          <w:tab w:val="left" w:pos="360"/>
        </w:tabs>
        <w:rPr>
          <w:b/>
          <w:bCs/>
          <w:sz w:val="24"/>
          <w:szCs w:val="24"/>
        </w:rPr>
      </w:pPr>
      <w:r w:rsidRPr="004F5001">
        <w:rPr>
          <w:b/>
          <w:bCs/>
          <w:sz w:val="24"/>
          <w:szCs w:val="24"/>
        </w:rPr>
        <w:t>Course Description</w:t>
      </w:r>
    </w:p>
    <w:p w14:paraId="75065EAE" w14:textId="77777777" w:rsidR="00091EAC" w:rsidRPr="00091EAC" w:rsidRDefault="00091EAC" w:rsidP="00091EAC">
      <w:pPr>
        <w:jc w:val="both"/>
        <w:rPr>
          <w:sz w:val="20"/>
        </w:rPr>
      </w:pPr>
      <w:r w:rsidRPr="00091EAC">
        <w:rPr>
          <w:sz w:val="20"/>
        </w:rPr>
        <w:t xml:space="preserve">In the </w:t>
      </w:r>
      <w:r w:rsidRPr="00091EAC">
        <w:rPr>
          <w:b/>
          <w:sz w:val="20"/>
          <w:u w:val="single"/>
        </w:rPr>
        <w:t>Plants and Animals</w:t>
      </w:r>
      <w:r w:rsidRPr="00091EAC">
        <w:rPr>
          <w:sz w:val="20"/>
          <w:u w:val="single"/>
        </w:rPr>
        <w:t xml:space="preserve"> </w:t>
      </w:r>
      <w:r w:rsidRPr="00091EAC">
        <w:rPr>
          <w:sz w:val="20"/>
        </w:rPr>
        <w:t xml:space="preserve">unit students become aware of the way plants and animals meet their basic needs. They observe and describe changes that occur as plants grow and compare classroom plants to those in the schoolyard.  They design terrariums and provide for the needs of both plants and animals living together in the classroom. Students explore variation in the same kind of organism, including variation between young and adults.  They learn about the behaviors of parents to help their young survive.  Students explore the structure and function relationships as they sort different kinds of animal and plant structures. The </w:t>
      </w:r>
      <w:r w:rsidRPr="00091EAC">
        <w:rPr>
          <w:b/>
          <w:sz w:val="20"/>
          <w:u w:val="single"/>
        </w:rPr>
        <w:t>Air and Weather</w:t>
      </w:r>
      <w:r w:rsidRPr="00091EAC">
        <w:rPr>
          <w:b/>
          <w:sz w:val="20"/>
        </w:rPr>
        <w:t xml:space="preserve"> </w:t>
      </w:r>
      <w:r w:rsidRPr="00091EAC">
        <w:rPr>
          <w:sz w:val="20"/>
        </w:rPr>
        <w:t xml:space="preserve">unit allows young students to turn their focus to the sky to make observations that will heighten their awareness, curiosity, and understanding. Students use new tools and methods to enrich observations.  They find out about properties of air by exploring how objects interact with air. Students observe daily changes in air temperature and connect them to changing weather conditions. They find the Moon in the day and night skies and monitor its movement over the month. In the </w:t>
      </w:r>
      <w:r w:rsidRPr="00091EAC">
        <w:rPr>
          <w:b/>
          <w:sz w:val="20"/>
          <w:u w:val="single"/>
        </w:rPr>
        <w:t>Sound and Light</w:t>
      </w:r>
      <w:r w:rsidRPr="00091EAC">
        <w:rPr>
          <w:sz w:val="20"/>
        </w:rPr>
        <w:t xml:space="preserve"> unit students develop an understanding of how to observe and manipulate sound and light. They explore these concepts of the natural world using simple tools and instruments. Students learn that sound comes from vibrating objects.  They explore how to change sound volume and pitch and develop simple models for how sound travels from a source to a receiver. Students explore what happens when materials are placed in a beam of light and explore how to create and change shadows and reflections. Students explore how to use sound and light devices to communicate information and compare the ways animals use their senses to gather information about their environment.</w:t>
      </w:r>
    </w:p>
    <w:p w14:paraId="396EADED" w14:textId="77777777" w:rsidR="00BE42B1" w:rsidRDefault="00BE42B1" w:rsidP="00BE42B1">
      <w:pPr>
        <w:tabs>
          <w:tab w:val="left" w:pos="360"/>
        </w:tabs>
        <w:rPr>
          <w:sz w:val="24"/>
          <w:szCs w:val="24"/>
        </w:rPr>
      </w:pPr>
    </w:p>
    <w:p w14:paraId="7DDF59BB" w14:textId="14606760" w:rsidR="00BD7826" w:rsidRPr="004F5001" w:rsidRDefault="00BD7826" w:rsidP="00BE42B1">
      <w:pPr>
        <w:pStyle w:val="ListParagraph"/>
        <w:numPr>
          <w:ilvl w:val="0"/>
          <w:numId w:val="28"/>
        </w:numPr>
        <w:tabs>
          <w:tab w:val="left" w:pos="360"/>
        </w:tabs>
        <w:rPr>
          <w:b/>
          <w:bCs/>
          <w:sz w:val="24"/>
          <w:szCs w:val="24"/>
        </w:rPr>
      </w:pPr>
      <w:r w:rsidRPr="004F5001">
        <w:rPr>
          <w:b/>
          <w:bCs/>
          <w:sz w:val="24"/>
          <w:szCs w:val="24"/>
        </w:rPr>
        <w:t xml:space="preserve">Course </w:t>
      </w:r>
      <w:r w:rsidR="006E21A5" w:rsidRPr="004F5001">
        <w:rPr>
          <w:b/>
          <w:bCs/>
          <w:sz w:val="24"/>
          <w:szCs w:val="24"/>
        </w:rPr>
        <w:t xml:space="preserve">Instructional </w:t>
      </w:r>
      <w:r w:rsidRPr="004F5001">
        <w:rPr>
          <w:b/>
          <w:bCs/>
          <w:sz w:val="24"/>
          <w:szCs w:val="24"/>
        </w:rPr>
        <w:t>Materials</w:t>
      </w:r>
    </w:p>
    <w:p w14:paraId="7C8265D9" w14:textId="77777777" w:rsidR="00002731" w:rsidRDefault="00091EAC"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Plants and Animals</w:t>
      </w:r>
      <w:r w:rsidR="009C2F2E">
        <w:rPr>
          <w:rFonts w:ascii="Calibri" w:eastAsia="Calibri" w:hAnsi="Calibri" w:cs="Times New Roman"/>
          <w:sz w:val="24"/>
          <w:szCs w:val="24"/>
          <w:lang w:bidi="en-US"/>
        </w:rPr>
        <w:t>-Full Option Science Systems</w:t>
      </w:r>
    </w:p>
    <w:p w14:paraId="318A2D0B" w14:textId="77777777" w:rsidR="009C2F2E" w:rsidRDefault="00091EAC"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Air and Weather</w:t>
      </w:r>
      <w:r w:rsidR="009D4681">
        <w:rPr>
          <w:rFonts w:ascii="Calibri" w:eastAsia="Calibri" w:hAnsi="Calibri" w:cs="Times New Roman"/>
          <w:sz w:val="24"/>
          <w:szCs w:val="24"/>
          <w:lang w:bidi="en-US"/>
        </w:rPr>
        <w:t xml:space="preserve"> – Full Option Science Systems</w:t>
      </w:r>
    </w:p>
    <w:p w14:paraId="1CEED88A" w14:textId="77777777" w:rsidR="009C2F2E" w:rsidRDefault="00091EAC"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Sound and Light</w:t>
      </w:r>
      <w:r w:rsidR="000205DB">
        <w:rPr>
          <w:rFonts w:ascii="Calibri" w:eastAsia="Calibri" w:hAnsi="Calibri" w:cs="Times New Roman"/>
          <w:sz w:val="24"/>
          <w:szCs w:val="24"/>
          <w:lang w:bidi="en-US"/>
        </w:rPr>
        <w:t>-Full o</w:t>
      </w:r>
      <w:r w:rsidR="009C2F2E">
        <w:rPr>
          <w:rFonts w:ascii="Calibri" w:eastAsia="Calibri" w:hAnsi="Calibri" w:cs="Times New Roman"/>
          <w:sz w:val="24"/>
          <w:szCs w:val="24"/>
          <w:lang w:bidi="en-US"/>
        </w:rPr>
        <w:t>ption Science Systems</w:t>
      </w:r>
    </w:p>
    <w:p w14:paraId="11F5DBEF" w14:textId="77777777" w:rsidR="009C2F2E" w:rsidRPr="00A946D2" w:rsidRDefault="009C2F2E" w:rsidP="00002731">
      <w:pPr>
        <w:tabs>
          <w:tab w:val="left" w:pos="1080"/>
        </w:tabs>
        <w:ind w:left="360"/>
        <w:rPr>
          <w:sz w:val="24"/>
          <w:szCs w:val="24"/>
        </w:rPr>
      </w:pPr>
    </w:p>
    <w:p w14:paraId="16F805E2" w14:textId="62DE7655" w:rsidR="00BE42B1" w:rsidRPr="004F5001" w:rsidRDefault="00BE42B1" w:rsidP="00BE42B1">
      <w:pPr>
        <w:pStyle w:val="ListParagraph"/>
        <w:numPr>
          <w:ilvl w:val="0"/>
          <w:numId w:val="28"/>
        </w:numPr>
        <w:rPr>
          <w:b/>
          <w:bCs/>
          <w:sz w:val="24"/>
          <w:szCs w:val="24"/>
        </w:rPr>
      </w:pPr>
      <w:r w:rsidRPr="004F5001">
        <w:rPr>
          <w:b/>
          <w:bCs/>
          <w:sz w:val="24"/>
          <w:szCs w:val="24"/>
        </w:rPr>
        <w:t>Standards Guiding Instruction</w:t>
      </w:r>
    </w:p>
    <w:p w14:paraId="47EEAC2C" w14:textId="77777777" w:rsidR="00BE42B1" w:rsidRDefault="00BE42B1" w:rsidP="00BE42B1">
      <w:r>
        <w:t>New Jersey Student Learning Standards for Science</w:t>
      </w:r>
    </w:p>
    <w:p w14:paraId="2A4FFCD0" w14:textId="77777777" w:rsidR="00BE42B1" w:rsidRDefault="00000000" w:rsidP="00BE42B1">
      <w:hyperlink r:id="rId12" w:history="1">
        <w:r w:rsidR="00BE42B1" w:rsidRPr="00B30348">
          <w:rPr>
            <w:rStyle w:val="Hyperlink"/>
          </w:rPr>
          <w:t>https://www.nj.gov/education/standards/science/Index.shtml</w:t>
        </w:r>
      </w:hyperlink>
    </w:p>
    <w:p w14:paraId="59A26F75" w14:textId="77777777" w:rsidR="00BE42B1" w:rsidRDefault="00BE42B1" w:rsidP="00BE42B1">
      <w:r>
        <w:t>New Jersey Student Learning Standards for English Language Arts</w:t>
      </w:r>
    </w:p>
    <w:p w14:paraId="479AC8AD" w14:textId="77777777" w:rsidR="00BE42B1" w:rsidRDefault="00000000" w:rsidP="00BE42B1">
      <w:hyperlink r:id="rId13" w:history="1">
        <w:r w:rsidR="00BE42B1" w:rsidRPr="00B30348">
          <w:rPr>
            <w:rStyle w:val="Hyperlink"/>
          </w:rPr>
          <w:t>https://www.nj.gov/education/standards/ela/Index.shtml</w:t>
        </w:r>
      </w:hyperlink>
    </w:p>
    <w:p w14:paraId="18116147" w14:textId="77777777" w:rsidR="00BE42B1" w:rsidRDefault="00BE42B1" w:rsidP="00BE42B1">
      <w:r>
        <w:t>New Jersey Student Learning Standards for Mathematics</w:t>
      </w:r>
    </w:p>
    <w:p w14:paraId="6DCD9EC2" w14:textId="77777777" w:rsidR="00BE42B1" w:rsidRDefault="00000000" w:rsidP="00BE42B1">
      <w:hyperlink r:id="rId14" w:history="1">
        <w:r w:rsidR="00BE42B1" w:rsidRPr="00B30348">
          <w:rPr>
            <w:rStyle w:val="Hyperlink"/>
          </w:rPr>
          <w:t>https://www.nj.gov/education/standards/math/Index.shtml</w:t>
        </w:r>
      </w:hyperlink>
    </w:p>
    <w:p w14:paraId="04505AA3" w14:textId="77777777" w:rsidR="00BE42B1" w:rsidRDefault="00BE42B1" w:rsidP="00BE42B1">
      <w:r>
        <w:t>New Jersey Student Learning Standards for Social Studies</w:t>
      </w:r>
    </w:p>
    <w:p w14:paraId="19B1D0E5" w14:textId="77777777" w:rsidR="00BE42B1" w:rsidRDefault="00000000" w:rsidP="00BE42B1">
      <w:hyperlink r:id="rId15" w:history="1">
        <w:r w:rsidR="00BE42B1" w:rsidRPr="00B30348">
          <w:rPr>
            <w:rStyle w:val="Hyperlink"/>
          </w:rPr>
          <w:t>https://www.nj.gov/education/standards/socst/index.shtml</w:t>
        </w:r>
      </w:hyperlink>
    </w:p>
    <w:p w14:paraId="55A7A513" w14:textId="77777777" w:rsidR="00BE42B1" w:rsidRDefault="00BE42B1" w:rsidP="00BE42B1">
      <w:r>
        <w:t>New Jersey Student Learning Standards for Computer Science and Design Thinking</w:t>
      </w:r>
    </w:p>
    <w:p w14:paraId="1B74B979" w14:textId="77777777" w:rsidR="00BE42B1" w:rsidRDefault="00000000" w:rsidP="00BE42B1">
      <w:hyperlink r:id="rId16" w:history="1">
        <w:r w:rsidR="00BE42B1" w:rsidRPr="00B30348">
          <w:rPr>
            <w:rStyle w:val="Hyperlink"/>
          </w:rPr>
          <w:t>https://www.nj.gov/education/standards/compsci/Index.shtml</w:t>
        </w:r>
      </w:hyperlink>
    </w:p>
    <w:p w14:paraId="67FC1C30" w14:textId="77777777" w:rsidR="00BE42B1" w:rsidRDefault="00BE42B1" w:rsidP="00BE42B1">
      <w:r>
        <w:t>New Jersey Student Learning Standards for Career Readiness, Life Literacies &amp; Key Skills</w:t>
      </w:r>
    </w:p>
    <w:p w14:paraId="4DD25758" w14:textId="77777777" w:rsidR="00BE42B1" w:rsidRDefault="00000000" w:rsidP="00BE42B1">
      <w:hyperlink r:id="rId17" w:history="1">
        <w:r w:rsidR="00BE42B1" w:rsidRPr="00B30348">
          <w:rPr>
            <w:rStyle w:val="Hyperlink"/>
          </w:rPr>
          <w:t>https://www.nj.gov/education/standards/clicks/index.shtml</w:t>
        </w:r>
      </w:hyperlink>
    </w:p>
    <w:p w14:paraId="12281BD2" w14:textId="77777777" w:rsidR="00072DD3" w:rsidRPr="00A946D2" w:rsidRDefault="00072DD3" w:rsidP="00072DD3">
      <w:pPr>
        <w:tabs>
          <w:tab w:val="left" w:pos="1080"/>
        </w:tabs>
        <w:rPr>
          <w:sz w:val="24"/>
          <w:szCs w:val="24"/>
        </w:rPr>
      </w:pPr>
    </w:p>
    <w:p w14:paraId="27C01358" w14:textId="73644359" w:rsidR="00BD7826" w:rsidRPr="004F5001" w:rsidRDefault="006E21A5" w:rsidP="00BE42B1">
      <w:pPr>
        <w:numPr>
          <w:ilvl w:val="0"/>
          <w:numId w:val="28"/>
        </w:numPr>
        <w:tabs>
          <w:tab w:val="left" w:pos="360"/>
        </w:tabs>
        <w:ind w:left="360" w:hanging="360"/>
        <w:rPr>
          <w:b/>
          <w:bCs/>
          <w:sz w:val="24"/>
          <w:szCs w:val="24"/>
        </w:rPr>
      </w:pPr>
      <w:r w:rsidRPr="004F5001">
        <w:rPr>
          <w:b/>
          <w:bCs/>
          <w:sz w:val="24"/>
          <w:szCs w:val="24"/>
        </w:rPr>
        <w:t>Pacing Guide</w:t>
      </w:r>
    </w:p>
    <w:p w14:paraId="6878B39A" w14:textId="77777777" w:rsidR="004F5001" w:rsidRPr="00A946D2" w:rsidRDefault="004F5001" w:rsidP="004F5001">
      <w:pPr>
        <w:tabs>
          <w:tab w:val="left" w:pos="360"/>
        </w:tabs>
        <w:ind w:left="360"/>
        <w:rPr>
          <w:sz w:val="24"/>
          <w:szCs w:val="24"/>
        </w:rPr>
      </w:pPr>
    </w:p>
    <w:tbl>
      <w:tblPr>
        <w:tblW w:w="60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230"/>
      </w:tblGrid>
      <w:tr w:rsidR="00BD7826" w:rsidRPr="00A946D2" w14:paraId="1E7CC5C6" w14:textId="77777777" w:rsidTr="00BE42B1">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EB2D876" w14:textId="77777777" w:rsidR="00BD7826" w:rsidRPr="00A946D2" w:rsidRDefault="00BD7826" w:rsidP="00E43704">
            <w:pPr>
              <w:tabs>
                <w:tab w:val="left" w:pos="360"/>
              </w:tabs>
              <w:jc w:val="center"/>
              <w:rPr>
                <w:sz w:val="24"/>
                <w:szCs w:val="24"/>
              </w:rPr>
            </w:pPr>
          </w:p>
          <w:p w14:paraId="7E26D0E6" w14:textId="77777777" w:rsidR="00BD7826" w:rsidRPr="00A946D2" w:rsidRDefault="00BD7826" w:rsidP="00E43704">
            <w:pPr>
              <w:tabs>
                <w:tab w:val="left" w:pos="360"/>
              </w:tabs>
              <w:jc w:val="center"/>
              <w:rPr>
                <w:sz w:val="24"/>
                <w:szCs w:val="24"/>
              </w:rPr>
            </w:pPr>
            <w:r w:rsidRPr="00A946D2">
              <w:rPr>
                <w:sz w:val="24"/>
                <w:szCs w:val="24"/>
              </w:rPr>
              <w:t>First</w:t>
            </w:r>
          </w:p>
          <w:p w14:paraId="322903F0" w14:textId="77777777" w:rsidR="00BD7826" w:rsidRPr="00A946D2" w:rsidRDefault="00BD7826" w:rsidP="009C2F2E">
            <w:pPr>
              <w:tabs>
                <w:tab w:val="left" w:pos="360"/>
              </w:tabs>
              <w:jc w:val="center"/>
              <w:rPr>
                <w:sz w:val="24"/>
                <w:szCs w:val="24"/>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A88D5BE" w14:textId="77777777" w:rsidR="00F46AEF" w:rsidRPr="00A946D2" w:rsidRDefault="00BF069B" w:rsidP="00F029DB">
            <w:pPr>
              <w:tabs>
                <w:tab w:val="left" w:pos="360"/>
              </w:tabs>
              <w:rPr>
                <w:sz w:val="24"/>
                <w:szCs w:val="24"/>
              </w:rPr>
            </w:pPr>
            <w:r>
              <w:rPr>
                <w:sz w:val="24"/>
                <w:szCs w:val="24"/>
              </w:rPr>
              <w:t>Air and Weather</w:t>
            </w:r>
          </w:p>
        </w:tc>
      </w:tr>
      <w:tr w:rsidR="00BD7826" w:rsidRPr="00A946D2" w14:paraId="6E548DBE" w14:textId="77777777" w:rsidTr="00BE42B1">
        <w:trPr>
          <w:trHeight w:val="88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33BBF80D" w14:textId="77777777" w:rsidR="00BD7826" w:rsidRPr="00A946D2" w:rsidRDefault="00BD7826" w:rsidP="00E43704">
            <w:pPr>
              <w:tabs>
                <w:tab w:val="left" w:pos="360"/>
              </w:tabs>
              <w:jc w:val="center"/>
              <w:rPr>
                <w:sz w:val="24"/>
                <w:szCs w:val="24"/>
              </w:rPr>
            </w:pPr>
          </w:p>
          <w:p w14:paraId="4D27CA43" w14:textId="77777777" w:rsidR="00BD7826" w:rsidRPr="00A946D2" w:rsidRDefault="00BD7826" w:rsidP="00E43704">
            <w:pPr>
              <w:tabs>
                <w:tab w:val="left" w:pos="360"/>
              </w:tabs>
              <w:jc w:val="center"/>
              <w:rPr>
                <w:sz w:val="24"/>
                <w:szCs w:val="24"/>
              </w:rPr>
            </w:pPr>
            <w:r w:rsidRPr="00A946D2">
              <w:rPr>
                <w:sz w:val="24"/>
                <w:szCs w:val="24"/>
              </w:rPr>
              <w:t>Second</w:t>
            </w:r>
          </w:p>
          <w:p w14:paraId="02CA2251" w14:textId="77777777" w:rsidR="00BD7826" w:rsidRPr="00A946D2" w:rsidRDefault="00BD7826" w:rsidP="00BE42B1">
            <w:pPr>
              <w:tabs>
                <w:tab w:val="left" w:pos="360"/>
              </w:tabs>
              <w:rPr>
                <w:sz w:val="24"/>
                <w:szCs w:val="24"/>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F933B3E" w14:textId="77777777" w:rsidR="00BD7826" w:rsidRPr="00A946D2" w:rsidRDefault="00BF069B" w:rsidP="00F029DB">
            <w:pPr>
              <w:tabs>
                <w:tab w:val="left" w:pos="360"/>
              </w:tabs>
              <w:rPr>
                <w:sz w:val="24"/>
                <w:szCs w:val="24"/>
              </w:rPr>
            </w:pPr>
            <w:r>
              <w:rPr>
                <w:sz w:val="24"/>
                <w:szCs w:val="24"/>
              </w:rPr>
              <w:t>Sound and Light</w:t>
            </w:r>
          </w:p>
        </w:tc>
      </w:tr>
      <w:tr w:rsidR="00A946D2" w:rsidRPr="00A946D2" w14:paraId="25F19BC3" w14:textId="77777777" w:rsidTr="00BE42B1">
        <w:tc>
          <w:tcPr>
            <w:tcW w:w="1800" w:type="dxa"/>
            <w:tcBorders>
              <w:top w:val="single" w:sz="4" w:space="0" w:color="auto"/>
              <w:left w:val="single" w:sz="4" w:space="0" w:color="auto"/>
              <w:bottom w:val="single" w:sz="4" w:space="0" w:color="auto"/>
              <w:right w:val="single" w:sz="4" w:space="0" w:color="auto"/>
            </w:tcBorders>
            <w:shd w:val="clear" w:color="auto" w:fill="auto"/>
          </w:tcPr>
          <w:p w14:paraId="3CCEA929" w14:textId="77777777" w:rsidR="00A946D2" w:rsidRPr="00A946D2" w:rsidRDefault="00A946D2" w:rsidP="00E43704">
            <w:pPr>
              <w:tabs>
                <w:tab w:val="left" w:pos="360"/>
              </w:tabs>
              <w:jc w:val="center"/>
              <w:rPr>
                <w:sz w:val="24"/>
                <w:szCs w:val="24"/>
              </w:rPr>
            </w:pPr>
          </w:p>
          <w:p w14:paraId="5F3C5C8A" w14:textId="77777777" w:rsidR="00A946D2" w:rsidRPr="00A946D2" w:rsidRDefault="00A946D2" w:rsidP="00E43704">
            <w:pPr>
              <w:tabs>
                <w:tab w:val="left" w:pos="360"/>
              </w:tabs>
              <w:jc w:val="center"/>
              <w:rPr>
                <w:sz w:val="24"/>
                <w:szCs w:val="24"/>
              </w:rPr>
            </w:pPr>
            <w:r w:rsidRPr="00A946D2">
              <w:rPr>
                <w:sz w:val="24"/>
                <w:szCs w:val="24"/>
              </w:rPr>
              <w:t>Third</w:t>
            </w:r>
          </w:p>
          <w:p w14:paraId="6CBCF1FA" w14:textId="3572393D" w:rsidR="00A946D2" w:rsidRPr="00A946D2" w:rsidRDefault="00A946D2" w:rsidP="00BE42B1">
            <w:pPr>
              <w:tabs>
                <w:tab w:val="left" w:pos="360"/>
              </w:tabs>
              <w:rPr>
                <w:sz w:val="24"/>
                <w:szCs w:val="24"/>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79BFACF" w14:textId="77777777" w:rsidR="00A946D2" w:rsidRPr="00A946D2" w:rsidRDefault="00BF069B" w:rsidP="00F029DB">
            <w:pPr>
              <w:tabs>
                <w:tab w:val="left" w:pos="360"/>
              </w:tabs>
              <w:rPr>
                <w:sz w:val="24"/>
                <w:szCs w:val="24"/>
              </w:rPr>
            </w:pPr>
            <w:r>
              <w:rPr>
                <w:sz w:val="24"/>
                <w:szCs w:val="24"/>
              </w:rPr>
              <w:t>Plants and Animals</w:t>
            </w:r>
          </w:p>
        </w:tc>
      </w:tr>
    </w:tbl>
    <w:p w14:paraId="097A10D7" w14:textId="77777777" w:rsidR="00BD7826" w:rsidRPr="00A946D2" w:rsidRDefault="00BD7826" w:rsidP="00BD7826">
      <w:pPr>
        <w:tabs>
          <w:tab w:val="left" w:pos="1080"/>
        </w:tabs>
        <w:rPr>
          <w:sz w:val="24"/>
          <w:szCs w:val="24"/>
        </w:rPr>
      </w:pPr>
    </w:p>
    <w:p w14:paraId="2AE4BEA8" w14:textId="77777777" w:rsidR="00BD7826" w:rsidRPr="004F5001" w:rsidRDefault="00BD7826" w:rsidP="00BE42B1">
      <w:pPr>
        <w:numPr>
          <w:ilvl w:val="0"/>
          <w:numId w:val="28"/>
        </w:numPr>
        <w:tabs>
          <w:tab w:val="left" w:pos="360"/>
        </w:tabs>
        <w:ind w:left="360" w:hanging="360"/>
        <w:rPr>
          <w:b/>
          <w:bCs/>
          <w:sz w:val="24"/>
          <w:szCs w:val="24"/>
        </w:rPr>
      </w:pPr>
      <w:r w:rsidRPr="004F5001">
        <w:rPr>
          <w:b/>
          <w:bCs/>
          <w:sz w:val="24"/>
          <w:szCs w:val="24"/>
        </w:rPr>
        <w:t>Curriculum Guide</w:t>
      </w:r>
    </w:p>
    <w:sectPr w:rsidR="00BD7826" w:rsidRPr="004F5001"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5514" w14:textId="77777777" w:rsidR="00B7366F" w:rsidRDefault="00B7366F" w:rsidP="00625DAE">
      <w:r>
        <w:separator/>
      </w:r>
    </w:p>
  </w:endnote>
  <w:endnote w:type="continuationSeparator" w:id="0">
    <w:p w14:paraId="40B5CDB0" w14:textId="77777777" w:rsidR="00B7366F" w:rsidRDefault="00B7366F"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0DB1" w14:textId="77777777" w:rsidR="00B7366F" w:rsidRDefault="00B7366F" w:rsidP="00625DAE">
      <w:r>
        <w:separator/>
      </w:r>
    </w:p>
  </w:footnote>
  <w:footnote w:type="continuationSeparator" w:id="0">
    <w:p w14:paraId="42D36C03" w14:textId="77777777" w:rsidR="00B7366F" w:rsidRDefault="00B7366F"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08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272B7"/>
    <w:multiLevelType w:val="hybridMultilevel"/>
    <w:tmpl w:val="0FA8F3C4"/>
    <w:lvl w:ilvl="0" w:tplc="7CD0994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205598">
    <w:abstractNumId w:val="4"/>
  </w:num>
  <w:num w:numId="2" w16cid:durableId="418142757">
    <w:abstractNumId w:val="26"/>
  </w:num>
  <w:num w:numId="3" w16cid:durableId="370763615">
    <w:abstractNumId w:val="23"/>
  </w:num>
  <w:num w:numId="4" w16cid:durableId="1468740472">
    <w:abstractNumId w:val="2"/>
  </w:num>
  <w:num w:numId="5" w16cid:durableId="1001809753">
    <w:abstractNumId w:val="21"/>
  </w:num>
  <w:num w:numId="6" w16cid:durableId="1339649850">
    <w:abstractNumId w:val="8"/>
  </w:num>
  <w:num w:numId="7" w16cid:durableId="187371762">
    <w:abstractNumId w:val="7"/>
  </w:num>
  <w:num w:numId="8" w16cid:durableId="609633020">
    <w:abstractNumId w:val="13"/>
  </w:num>
  <w:num w:numId="9" w16cid:durableId="1301032359">
    <w:abstractNumId w:val="1"/>
  </w:num>
  <w:num w:numId="10" w16cid:durableId="22291223">
    <w:abstractNumId w:val="19"/>
  </w:num>
  <w:num w:numId="11" w16cid:durableId="422845853">
    <w:abstractNumId w:val="5"/>
  </w:num>
  <w:num w:numId="12" w16cid:durableId="1163819462">
    <w:abstractNumId w:val="3"/>
  </w:num>
  <w:num w:numId="13" w16cid:durableId="1744796266">
    <w:abstractNumId w:val="15"/>
  </w:num>
  <w:num w:numId="14" w16cid:durableId="613247413">
    <w:abstractNumId w:val="10"/>
  </w:num>
  <w:num w:numId="15" w16cid:durableId="878322481">
    <w:abstractNumId w:val="9"/>
  </w:num>
  <w:num w:numId="16" w16cid:durableId="2102020882">
    <w:abstractNumId w:val="18"/>
  </w:num>
  <w:num w:numId="17" w16cid:durableId="1852719515">
    <w:abstractNumId w:val="0"/>
  </w:num>
  <w:num w:numId="18" w16cid:durableId="1755010966">
    <w:abstractNumId w:val="22"/>
  </w:num>
  <w:num w:numId="19" w16cid:durableId="1553879774">
    <w:abstractNumId w:val="12"/>
  </w:num>
  <w:num w:numId="20" w16cid:durableId="500048918">
    <w:abstractNumId w:val="27"/>
  </w:num>
  <w:num w:numId="21" w16cid:durableId="1876846668">
    <w:abstractNumId w:val="25"/>
  </w:num>
  <w:num w:numId="22" w16cid:durableId="685135116">
    <w:abstractNumId w:val="14"/>
  </w:num>
  <w:num w:numId="23" w16cid:durableId="763762867">
    <w:abstractNumId w:val="6"/>
  </w:num>
  <w:num w:numId="24" w16cid:durableId="70322000">
    <w:abstractNumId w:val="20"/>
  </w:num>
  <w:num w:numId="25" w16cid:durableId="365911384">
    <w:abstractNumId w:val="24"/>
  </w:num>
  <w:num w:numId="26" w16cid:durableId="200554480">
    <w:abstractNumId w:val="16"/>
  </w:num>
  <w:num w:numId="27" w16cid:durableId="885407647">
    <w:abstractNumId w:val="11"/>
  </w:num>
  <w:num w:numId="28" w16cid:durableId="6951547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205DB"/>
    <w:rsid w:val="000373F5"/>
    <w:rsid w:val="00041F0E"/>
    <w:rsid w:val="00072DD3"/>
    <w:rsid w:val="00091EAC"/>
    <w:rsid w:val="000920BF"/>
    <w:rsid w:val="000A6D8A"/>
    <w:rsid w:val="000C0BEA"/>
    <w:rsid w:val="001031A6"/>
    <w:rsid w:val="00124421"/>
    <w:rsid w:val="00130F6D"/>
    <w:rsid w:val="00135A8A"/>
    <w:rsid w:val="0015147C"/>
    <w:rsid w:val="001558F7"/>
    <w:rsid w:val="00173B2E"/>
    <w:rsid w:val="0018159B"/>
    <w:rsid w:val="001A097C"/>
    <w:rsid w:val="001A4522"/>
    <w:rsid w:val="001A7B2B"/>
    <w:rsid w:val="001C5D38"/>
    <w:rsid w:val="001F615E"/>
    <w:rsid w:val="002170B2"/>
    <w:rsid w:val="00235191"/>
    <w:rsid w:val="00240A3D"/>
    <w:rsid w:val="00276D39"/>
    <w:rsid w:val="00285B27"/>
    <w:rsid w:val="002B1DFB"/>
    <w:rsid w:val="002C0F09"/>
    <w:rsid w:val="002D1C5C"/>
    <w:rsid w:val="002F7B00"/>
    <w:rsid w:val="00386C61"/>
    <w:rsid w:val="00387B51"/>
    <w:rsid w:val="003B0280"/>
    <w:rsid w:val="003C0183"/>
    <w:rsid w:val="00404DC1"/>
    <w:rsid w:val="00441B4D"/>
    <w:rsid w:val="00471B3E"/>
    <w:rsid w:val="004F5001"/>
    <w:rsid w:val="0056360B"/>
    <w:rsid w:val="005B04E5"/>
    <w:rsid w:val="005B529A"/>
    <w:rsid w:val="005C1009"/>
    <w:rsid w:val="00625DAE"/>
    <w:rsid w:val="0062724E"/>
    <w:rsid w:val="00652A74"/>
    <w:rsid w:val="00656839"/>
    <w:rsid w:val="006C489C"/>
    <w:rsid w:val="006C5C71"/>
    <w:rsid w:val="006E205B"/>
    <w:rsid w:val="006E21A5"/>
    <w:rsid w:val="006F0042"/>
    <w:rsid w:val="00732525"/>
    <w:rsid w:val="007354D3"/>
    <w:rsid w:val="00792548"/>
    <w:rsid w:val="007A294D"/>
    <w:rsid w:val="007C2BCA"/>
    <w:rsid w:val="007F77BB"/>
    <w:rsid w:val="00850698"/>
    <w:rsid w:val="00861895"/>
    <w:rsid w:val="00866082"/>
    <w:rsid w:val="00890CAE"/>
    <w:rsid w:val="008B12B3"/>
    <w:rsid w:val="008B3695"/>
    <w:rsid w:val="0090608C"/>
    <w:rsid w:val="009117F7"/>
    <w:rsid w:val="00913674"/>
    <w:rsid w:val="009258DE"/>
    <w:rsid w:val="00927497"/>
    <w:rsid w:val="0098634C"/>
    <w:rsid w:val="009A3D8F"/>
    <w:rsid w:val="009C2F2E"/>
    <w:rsid w:val="009D4681"/>
    <w:rsid w:val="009F1B05"/>
    <w:rsid w:val="00A23008"/>
    <w:rsid w:val="00A35DB6"/>
    <w:rsid w:val="00A946D2"/>
    <w:rsid w:val="00AA6855"/>
    <w:rsid w:val="00AC6C29"/>
    <w:rsid w:val="00AE43A7"/>
    <w:rsid w:val="00B05707"/>
    <w:rsid w:val="00B17B6A"/>
    <w:rsid w:val="00B234E6"/>
    <w:rsid w:val="00B56B88"/>
    <w:rsid w:val="00B63AD9"/>
    <w:rsid w:val="00B7366F"/>
    <w:rsid w:val="00B83712"/>
    <w:rsid w:val="00B918D4"/>
    <w:rsid w:val="00BB0282"/>
    <w:rsid w:val="00BC7222"/>
    <w:rsid w:val="00BD7826"/>
    <w:rsid w:val="00BE42B1"/>
    <w:rsid w:val="00BF069B"/>
    <w:rsid w:val="00C17630"/>
    <w:rsid w:val="00C30663"/>
    <w:rsid w:val="00C81FE6"/>
    <w:rsid w:val="00CA253B"/>
    <w:rsid w:val="00CE14B2"/>
    <w:rsid w:val="00DA482C"/>
    <w:rsid w:val="00DC0E70"/>
    <w:rsid w:val="00DF5C2A"/>
    <w:rsid w:val="00E0534A"/>
    <w:rsid w:val="00E134FC"/>
    <w:rsid w:val="00E23691"/>
    <w:rsid w:val="00E43704"/>
    <w:rsid w:val="00E5757C"/>
    <w:rsid w:val="00E87B8B"/>
    <w:rsid w:val="00E90211"/>
    <w:rsid w:val="00F00F07"/>
    <w:rsid w:val="00F029DB"/>
    <w:rsid w:val="00F055E0"/>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D45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6F004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E42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B855-9314-1A42-B253-EA186A16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11</cp:revision>
  <cp:lastPrinted>2012-06-05T18:01:00Z</cp:lastPrinted>
  <dcterms:created xsi:type="dcterms:W3CDTF">2017-05-18T15:09:00Z</dcterms:created>
  <dcterms:modified xsi:type="dcterms:W3CDTF">2023-01-12T16:18:00Z</dcterms:modified>
</cp:coreProperties>
</file>