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3435"/>
        <w:gridCol w:w="317"/>
        <w:gridCol w:w="5626"/>
      </w:tblGrid>
      <w:tr w:rsidR="00882A45" w:rsidRPr="00560882" w:rsidTr="00C43CFB">
        <w:tc>
          <w:tcPr>
            <w:tcW w:w="11016" w:type="dxa"/>
            <w:gridSpan w:val="4"/>
            <w:shd w:val="clear" w:color="auto" w:fill="365F91"/>
          </w:tcPr>
          <w:p w:rsidR="00882A45" w:rsidRPr="00560882" w:rsidRDefault="00882A45" w:rsidP="00C83DBF">
            <w:pPr>
              <w:spacing w:before="40" w:after="40"/>
              <w:jc w:val="center"/>
              <w:rPr>
                <w:b/>
                <w:color w:val="FFFFFF"/>
              </w:rPr>
            </w:pPr>
            <w:r w:rsidRPr="00560882">
              <w:rPr>
                <w:b/>
                <w:color w:val="FFFFFF"/>
              </w:rPr>
              <w:t>Unit Overview</w:t>
            </w:r>
          </w:p>
        </w:tc>
      </w:tr>
      <w:tr w:rsidR="00882A45" w:rsidRPr="00560882" w:rsidTr="00C43CFB">
        <w:tc>
          <w:tcPr>
            <w:tcW w:w="11016" w:type="dxa"/>
            <w:gridSpan w:val="4"/>
            <w:shd w:val="clear" w:color="auto" w:fill="FFFFB9"/>
          </w:tcPr>
          <w:p w:rsidR="00882A45" w:rsidRPr="00560882" w:rsidRDefault="00882A45" w:rsidP="00C83DBF">
            <w:pPr>
              <w:spacing w:before="40" w:after="40"/>
              <w:rPr>
                <w:b/>
              </w:rPr>
            </w:pPr>
            <w:r w:rsidRPr="00560882">
              <w:rPr>
                <w:b/>
              </w:rPr>
              <w:t xml:space="preserve">Content Area: </w:t>
            </w:r>
            <w:r w:rsidR="00B449EB" w:rsidRPr="00560882">
              <w:rPr>
                <w:b/>
              </w:rPr>
              <w:t>Social Studies</w:t>
            </w:r>
          </w:p>
        </w:tc>
      </w:tr>
      <w:tr w:rsidR="008D2FF3" w:rsidRPr="00560882" w:rsidTr="00C43CFB">
        <w:tc>
          <w:tcPr>
            <w:tcW w:w="11016" w:type="dxa"/>
            <w:gridSpan w:val="4"/>
            <w:tcBorders>
              <w:bottom w:val="single" w:sz="4" w:space="0" w:color="000000"/>
            </w:tcBorders>
            <w:shd w:val="clear" w:color="auto" w:fill="FFFFB9"/>
          </w:tcPr>
          <w:p w:rsidR="008D2FF3" w:rsidRPr="00560882" w:rsidRDefault="00633E37" w:rsidP="00C83DBF">
            <w:pPr>
              <w:spacing w:before="40" w:after="40"/>
              <w:rPr>
                <w:b/>
              </w:rPr>
            </w:pPr>
            <w:r w:rsidRPr="00560882">
              <w:rPr>
                <w:b/>
              </w:rPr>
              <w:t xml:space="preserve">Target Course/Grade Level: </w:t>
            </w:r>
            <w:r w:rsidR="00183D08" w:rsidRPr="00560882">
              <w:rPr>
                <w:b/>
              </w:rPr>
              <w:t>2</w:t>
            </w:r>
          </w:p>
        </w:tc>
      </w:tr>
      <w:tr w:rsidR="00882A45" w:rsidRPr="00560882" w:rsidTr="00C43CFB">
        <w:tc>
          <w:tcPr>
            <w:tcW w:w="11016" w:type="dxa"/>
            <w:gridSpan w:val="4"/>
            <w:tcBorders>
              <w:bottom w:val="single" w:sz="4" w:space="0" w:color="000000"/>
            </w:tcBorders>
            <w:shd w:val="clear" w:color="auto" w:fill="FFFFB9"/>
          </w:tcPr>
          <w:p w:rsidR="008E512C" w:rsidRPr="00560882" w:rsidRDefault="008E512C" w:rsidP="00633E37">
            <w:pPr>
              <w:spacing w:before="40" w:after="40"/>
              <w:rPr>
                <w:b/>
                <w:u w:val="single"/>
              </w:rPr>
            </w:pPr>
            <w:r w:rsidRPr="00560882">
              <w:rPr>
                <w:b/>
                <w:u w:val="single"/>
              </w:rPr>
              <w:t>Unit Title:</w:t>
            </w:r>
            <w:r w:rsidR="00183D08" w:rsidRPr="00560882">
              <w:rPr>
                <w:b/>
                <w:u w:val="single"/>
              </w:rPr>
              <w:t xml:space="preserve"> History, Culture, and Perspectives</w:t>
            </w:r>
          </w:p>
          <w:p w:rsidR="00633E37" w:rsidRPr="00560882" w:rsidRDefault="00633E37" w:rsidP="00633E37">
            <w:pPr>
              <w:spacing w:before="40" w:after="40"/>
              <w:rPr>
                <w:b/>
              </w:rPr>
            </w:pPr>
            <w:r w:rsidRPr="00560882">
              <w:rPr>
                <w:b/>
              </w:rPr>
              <w:t>Overview:</w:t>
            </w:r>
          </w:p>
          <w:p w:rsidR="000B6F6E" w:rsidRPr="00560882" w:rsidRDefault="00A43B02" w:rsidP="00A43B02">
            <w:pPr>
              <w:spacing w:before="40" w:after="40"/>
            </w:pPr>
            <w:r w:rsidRPr="00560882">
              <w:t xml:space="preserve">Students will begin the unit by learning about the features, advantages, and disadvantages of urban, rural, and suburban </w:t>
            </w:r>
            <w:r w:rsidR="00056FCE">
              <w:t>communities, and will identify those in Haddonfield.</w:t>
            </w:r>
            <w:r w:rsidRPr="00560882">
              <w:t xml:space="preserve"> Next, they</w:t>
            </w:r>
            <w:r w:rsidR="000B6F6E" w:rsidRPr="00560882">
              <w:t xml:space="preserve"> will investigate how communit</w:t>
            </w:r>
            <w:r w:rsidRPr="00560882">
              <w:t>ies have changed over time. Students</w:t>
            </w:r>
            <w:r w:rsidR="000B6F6E" w:rsidRPr="00560882">
              <w:t xml:space="preserve"> will apply their knowledge to expl</w:t>
            </w:r>
            <w:r w:rsidRPr="00560882">
              <w:t xml:space="preserve">ore the history of Haddonfield by analyzing historical photographs and illustrations, sequencing historical events on a timeline, and creating a personal timeline. </w:t>
            </w:r>
            <w:r w:rsidR="000B6F6E" w:rsidRPr="00560882">
              <w:t xml:space="preserve">Students will develop an understanding of how our country </w:t>
            </w:r>
            <w:r w:rsidR="00F91436" w:rsidRPr="00560882">
              <w:t>gained independence</w:t>
            </w:r>
            <w:r w:rsidR="000B6F6E" w:rsidRPr="00560882">
              <w:t>, and how famous leaders influenced this change.  Students will identify historical symbols, landmarks, and important holidays, and how they reflect our c</w:t>
            </w:r>
            <w:r w:rsidR="00D1125B">
              <w:t xml:space="preserve">ultural traditions and values. The </w:t>
            </w:r>
            <w:r w:rsidR="00CA7DBB">
              <w:t>optional</w:t>
            </w:r>
            <w:r w:rsidR="00D1125B">
              <w:t xml:space="preserve"> performance task </w:t>
            </w:r>
            <w:r w:rsidR="00CA7DBB">
              <w:t xml:space="preserve">(Flat Lizzy or Flat </w:t>
            </w:r>
            <w:proofErr w:type="spellStart"/>
            <w:r w:rsidR="00CA7DBB">
              <w:t>Haddy</w:t>
            </w:r>
            <w:proofErr w:type="spellEnd"/>
            <w:r w:rsidR="00CA7DBB">
              <w:t xml:space="preserve">) </w:t>
            </w:r>
            <w:r w:rsidR="00D1125B">
              <w:t xml:space="preserve">at the end of this unit is designed for students to </w:t>
            </w:r>
            <w:r w:rsidR="003775C1">
              <w:t xml:space="preserve">broaden their knowledge and appreciation of the many historical and popular landmarks and sites in Haddonfield. </w:t>
            </w:r>
            <w:r w:rsidR="00D1125B">
              <w:t xml:space="preserve">  </w:t>
            </w:r>
          </w:p>
          <w:p w:rsidR="00882A45" w:rsidRPr="00560882" w:rsidRDefault="00882A45" w:rsidP="000B6F6E">
            <w:pPr>
              <w:spacing w:before="40" w:after="40"/>
              <w:rPr>
                <w:b/>
              </w:rPr>
            </w:pPr>
          </w:p>
        </w:tc>
      </w:tr>
      <w:tr w:rsidR="00882A45" w:rsidRPr="00560882" w:rsidTr="00C43CFB">
        <w:tc>
          <w:tcPr>
            <w:tcW w:w="11016" w:type="dxa"/>
            <w:gridSpan w:val="4"/>
            <w:tcBorders>
              <w:bottom w:val="single" w:sz="4" w:space="0" w:color="000000"/>
            </w:tcBorders>
            <w:shd w:val="clear" w:color="auto" w:fill="FFFFB9"/>
          </w:tcPr>
          <w:p w:rsidR="00882A45" w:rsidRPr="00560882" w:rsidRDefault="008D2FF3" w:rsidP="00C83DBF">
            <w:pPr>
              <w:spacing w:before="40" w:after="40"/>
            </w:pPr>
            <w:r w:rsidRPr="00560882">
              <w:rPr>
                <w:b/>
              </w:rPr>
              <w:t>NJCCC Standard Number:</w:t>
            </w:r>
            <w:r w:rsidR="00E03674" w:rsidRPr="00560882">
              <w:rPr>
                <w:b/>
              </w:rPr>
              <w:t xml:space="preserve"> </w:t>
            </w:r>
            <w:r w:rsidR="00E03674" w:rsidRPr="00560882">
              <w:rPr>
                <w:b/>
                <w:bCs/>
              </w:rPr>
              <w:t>6.1 U.S. History: America in the World:</w:t>
            </w:r>
          </w:p>
        </w:tc>
      </w:tr>
      <w:tr w:rsidR="00882A45" w:rsidRPr="00560882" w:rsidTr="00C43CFB">
        <w:tblPrEx>
          <w:tblLook w:val="04A0" w:firstRow="1" w:lastRow="0" w:firstColumn="1" w:lastColumn="0" w:noHBand="0" w:noVBand="1"/>
        </w:tblPrEx>
        <w:tc>
          <w:tcPr>
            <w:tcW w:w="11016" w:type="dxa"/>
            <w:gridSpan w:val="4"/>
            <w:tcBorders>
              <w:top w:val="single" w:sz="4" w:space="0" w:color="000000"/>
              <w:bottom w:val="nil"/>
            </w:tcBorders>
            <w:shd w:val="clear" w:color="auto" w:fill="FFFFB9"/>
          </w:tcPr>
          <w:p w:rsidR="00882A45" w:rsidRPr="00560882" w:rsidRDefault="00FF2856" w:rsidP="00C83DBF">
            <w:pPr>
              <w:spacing w:before="40" w:after="40"/>
            </w:pPr>
            <w:r w:rsidRPr="00560882">
              <w:rPr>
                <w:b/>
              </w:rPr>
              <w:t>Standard Statement:</w:t>
            </w:r>
            <w:r w:rsidR="00E03674" w:rsidRPr="00560882">
              <w:rPr>
                <w:b/>
                <w:bCs/>
              </w:rPr>
              <w:t xml:space="preserve"> </w:t>
            </w:r>
            <w:r w:rsidR="00E03674" w:rsidRPr="00560882">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560882" w:rsidRDefault="00882A45" w:rsidP="00C83DBF">
            <w:pPr>
              <w:spacing w:before="40" w:after="40"/>
            </w:pPr>
          </w:p>
        </w:tc>
      </w:tr>
      <w:tr w:rsidR="00882A45" w:rsidRPr="00560882" w:rsidTr="00C43CFB">
        <w:tblPrEx>
          <w:tblLook w:val="04A0" w:firstRow="1" w:lastRow="0" w:firstColumn="1" w:lastColumn="0" w:noHBand="0" w:noVBand="1"/>
        </w:tblPrEx>
        <w:tc>
          <w:tcPr>
            <w:tcW w:w="11016" w:type="dxa"/>
            <w:gridSpan w:val="4"/>
            <w:tcBorders>
              <w:top w:val="nil"/>
              <w:bottom w:val="nil"/>
            </w:tcBorders>
            <w:shd w:val="clear" w:color="auto" w:fill="FFFFB9"/>
          </w:tcPr>
          <w:p w:rsidR="00882A45" w:rsidRPr="00560882" w:rsidRDefault="00105E2A" w:rsidP="00C83DBF">
            <w:pPr>
              <w:spacing w:before="40" w:after="40"/>
              <w:rPr>
                <w:b/>
              </w:rPr>
            </w:pPr>
            <w:r>
              <w:rPr>
                <w:b/>
              </w:rPr>
              <w:t>Primary Interdisciplinary C</w:t>
            </w:r>
            <w:r w:rsidR="00882A45" w:rsidRPr="00560882">
              <w:rPr>
                <w:b/>
              </w:rPr>
              <w:t>onnections:</w:t>
            </w:r>
          </w:p>
          <w:p w:rsidR="005B3A40" w:rsidRPr="00E83758" w:rsidRDefault="005B3A40" w:rsidP="00105E2A">
            <w:pPr>
              <w:pStyle w:val="ListParagraph"/>
              <w:numPr>
                <w:ilvl w:val="0"/>
                <w:numId w:val="10"/>
              </w:numPr>
              <w:spacing w:before="40" w:after="40"/>
            </w:pPr>
            <w:r w:rsidRPr="00E83758">
              <w:t>Study of Haddonfield</w:t>
            </w:r>
          </w:p>
          <w:p w:rsidR="00C35802" w:rsidRPr="00105E2A" w:rsidRDefault="00560882" w:rsidP="00105E2A">
            <w:pPr>
              <w:pStyle w:val="ListParagraph"/>
              <w:numPr>
                <w:ilvl w:val="0"/>
                <w:numId w:val="10"/>
              </w:numPr>
              <w:spacing w:before="40" w:after="40"/>
              <w:rPr>
                <w:b/>
              </w:rPr>
            </w:pPr>
            <w:r w:rsidRPr="00E83758">
              <w:t>Holidays</w:t>
            </w:r>
          </w:p>
          <w:p w:rsidR="00105E2A" w:rsidRPr="00105E2A" w:rsidRDefault="00105E2A" w:rsidP="00105E2A">
            <w:pPr>
              <w:pStyle w:val="ListParagraph"/>
              <w:numPr>
                <w:ilvl w:val="0"/>
                <w:numId w:val="10"/>
              </w:numPr>
              <w:spacing w:before="40" w:after="40"/>
            </w:pPr>
            <w:r w:rsidRPr="00105E2A">
              <w:t>Lucy Calkins: Informational Writing Unit</w:t>
            </w:r>
          </w:p>
          <w:p w:rsidR="00105E2A" w:rsidRPr="00560882" w:rsidRDefault="00105E2A" w:rsidP="00105E2A">
            <w:pPr>
              <w:pStyle w:val="ListParagraph"/>
              <w:numPr>
                <w:ilvl w:val="0"/>
                <w:numId w:val="10"/>
              </w:numPr>
              <w:spacing w:before="40" w:after="40"/>
              <w:rPr>
                <w:b/>
              </w:rPr>
            </w:pPr>
            <w:r w:rsidRPr="00105E2A">
              <w:t>Journeys Literacy Program</w:t>
            </w:r>
          </w:p>
        </w:tc>
      </w:tr>
      <w:tr w:rsidR="00882A45" w:rsidRPr="00560882" w:rsidTr="00C43CFB">
        <w:tblPrEx>
          <w:tblLook w:val="04A0" w:firstRow="1" w:lastRow="0" w:firstColumn="1" w:lastColumn="0" w:noHBand="0" w:noVBand="1"/>
        </w:tblPrEx>
        <w:tc>
          <w:tcPr>
            <w:tcW w:w="11016" w:type="dxa"/>
            <w:gridSpan w:val="4"/>
            <w:tcBorders>
              <w:top w:val="nil"/>
            </w:tcBorders>
            <w:shd w:val="clear" w:color="auto" w:fill="FFFFB9"/>
          </w:tcPr>
          <w:p w:rsidR="009E72DB" w:rsidRPr="00560882" w:rsidRDefault="009E72DB" w:rsidP="00C83DBF">
            <w:pPr>
              <w:spacing w:before="40" w:after="40"/>
              <w:rPr>
                <w:b/>
              </w:rPr>
            </w:pPr>
          </w:p>
        </w:tc>
      </w:tr>
      <w:tr w:rsidR="00882A45" w:rsidRPr="00560882" w:rsidTr="00C43CFB">
        <w:tblPrEx>
          <w:tblLook w:val="04A0" w:firstRow="1" w:lastRow="0" w:firstColumn="1" w:lastColumn="0" w:noHBand="0" w:noVBand="1"/>
        </w:tblPrEx>
        <w:tc>
          <w:tcPr>
            <w:tcW w:w="11016" w:type="dxa"/>
            <w:gridSpan w:val="4"/>
            <w:shd w:val="clear" w:color="auto" w:fill="FFFFB9"/>
          </w:tcPr>
          <w:p w:rsidR="005B3A40" w:rsidRPr="00560882" w:rsidRDefault="005B3A40" w:rsidP="005B3A40">
            <w:pPr>
              <w:pStyle w:val="Default"/>
            </w:pPr>
          </w:p>
          <w:p w:rsidR="005B3A40" w:rsidRDefault="005B3A40" w:rsidP="005B3A40">
            <w:pPr>
              <w:spacing w:before="40" w:after="40"/>
              <w:rPr>
                <w:b/>
              </w:rPr>
            </w:pPr>
            <w:r w:rsidRPr="00560882">
              <w:rPr>
                <w:b/>
              </w:rPr>
              <w:t>21</w:t>
            </w:r>
            <w:r w:rsidRPr="00560882">
              <w:rPr>
                <w:b/>
                <w:vertAlign w:val="superscript"/>
              </w:rPr>
              <w:t>st</w:t>
            </w:r>
            <w:r w:rsidRPr="00560882">
              <w:rPr>
                <w:b/>
              </w:rPr>
              <w:t xml:space="preserve"> Century Skills/Themes:</w:t>
            </w:r>
          </w:p>
          <w:p w:rsidR="00560882" w:rsidRPr="00560882" w:rsidRDefault="00560882" w:rsidP="005B3A40">
            <w:pPr>
              <w:spacing w:before="40" w:after="40"/>
              <w:rPr>
                <w:b/>
              </w:rPr>
            </w:pPr>
          </w:p>
          <w:p w:rsidR="005B3A40" w:rsidRPr="00560882" w:rsidRDefault="005B3A40" w:rsidP="005B3A40">
            <w:pPr>
              <w:spacing w:before="40" w:after="40"/>
              <w:rPr>
                <w:b/>
              </w:rPr>
            </w:pPr>
            <w:r w:rsidRPr="00560882">
              <w:rPr>
                <w:b/>
              </w:rPr>
              <w:t>Core Social Studies Skills:</w:t>
            </w:r>
          </w:p>
          <w:p w:rsidR="005B3A40" w:rsidRPr="00560882" w:rsidRDefault="005B3A40" w:rsidP="005B3A40">
            <w:pPr>
              <w:numPr>
                <w:ilvl w:val="0"/>
                <w:numId w:val="9"/>
              </w:numPr>
              <w:spacing w:before="40" w:after="40"/>
              <w:rPr>
                <w:b/>
              </w:rPr>
            </w:pPr>
            <w:r w:rsidRPr="00560882">
              <w:t>Chronological Thinking</w:t>
            </w:r>
            <w:r w:rsidRPr="00560882">
              <w:rPr>
                <w:b/>
              </w:rPr>
              <w:t xml:space="preserve">:  </w:t>
            </w:r>
            <w:r w:rsidRPr="00560882">
              <w:t>Place key historical events people in historical eras using timelines and explain how the present is connected to the past.</w:t>
            </w:r>
          </w:p>
          <w:p w:rsidR="005B3A40" w:rsidRPr="00560882" w:rsidRDefault="005B3A40" w:rsidP="005B3A40">
            <w:pPr>
              <w:numPr>
                <w:ilvl w:val="0"/>
                <w:numId w:val="9"/>
              </w:numPr>
              <w:spacing w:before="40" w:after="40"/>
            </w:pPr>
            <w:r w:rsidRPr="00560882">
              <w:t>Presentational Skills</w:t>
            </w:r>
            <w:r w:rsidRPr="00560882">
              <w:rPr>
                <w:b/>
              </w:rPr>
              <w:t xml:space="preserve">:  </w:t>
            </w:r>
            <w:r w:rsidRPr="00560882">
              <w:t>Use evidence to support an idea in a written and/or oral format.</w:t>
            </w:r>
          </w:p>
          <w:p w:rsidR="005B3A40" w:rsidRDefault="005B3A40" w:rsidP="005B3A40">
            <w:pPr>
              <w:numPr>
                <w:ilvl w:val="0"/>
                <w:numId w:val="9"/>
              </w:numPr>
              <w:spacing w:before="40" w:after="40"/>
              <w:rPr>
                <w:b/>
              </w:rPr>
            </w:pPr>
            <w:r w:rsidRPr="00560882">
              <w:t>Critical Thinking:</w:t>
            </w:r>
            <w:r w:rsidRPr="00560882">
              <w:rPr>
                <w:b/>
              </w:rPr>
              <w:t xml:space="preserve">  </w:t>
            </w:r>
            <w:r w:rsidRPr="00560882">
              <w:t>Distinguish fact from fiction</w:t>
            </w:r>
            <w:r w:rsidRPr="00560882">
              <w:rPr>
                <w:b/>
              </w:rPr>
              <w:t xml:space="preserve"> </w:t>
            </w:r>
          </w:p>
          <w:p w:rsidR="00560882" w:rsidRPr="00560882" w:rsidRDefault="00560882" w:rsidP="00560882">
            <w:pPr>
              <w:spacing w:before="40" w:after="40"/>
              <w:rPr>
                <w:b/>
              </w:rPr>
            </w:pPr>
          </w:p>
          <w:p w:rsidR="005B3A40" w:rsidRPr="00560882" w:rsidRDefault="005B3A40" w:rsidP="005B3A40">
            <w:pPr>
              <w:spacing w:before="40" w:after="40"/>
            </w:pPr>
            <w:r w:rsidRPr="00560882">
              <w:rPr>
                <w:b/>
              </w:rPr>
              <w:t>Career Ready Practices:</w:t>
            </w:r>
          </w:p>
          <w:p w:rsidR="005B3A40" w:rsidRPr="00560882" w:rsidRDefault="005B3A40" w:rsidP="005B3A40">
            <w:pPr>
              <w:numPr>
                <w:ilvl w:val="0"/>
                <w:numId w:val="9"/>
              </w:numPr>
              <w:spacing w:before="40" w:after="40"/>
              <w:rPr>
                <w:b/>
              </w:rPr>
            </w:pPr>
            <w:r w:rsidRPr="00560882">
              <w:t xml:space="preserve"> </w:t>
            </w:r>
            <w:r w:rsidRPr="00560882">
              <w:rPr>
                <w:b/>
                <w:bCs/>
              </w:rPr>
              <w:t>CRP1</w:t>
            </w:r>
            <w:r w:rsidRPr="00560882">
              <w:t>. Act as a responsible and contributing citizen and employee.</w:t>
            </w:r>
          </w:p>
          <w:p w:rsidR="005B3A40" w:rsidRPr="00560882" w:rsidRDefault="005B3A40" w:rsidP="005B3A40">
            <w:pPr>
              <w:numPr>
                <w:ilvl w:val="0"/>
                <w:numId w:val="9"/>
              </w:numPr>
              <w:spacing w:before="40" w:after="40"/>
              <w:rPr>
                <w:b/>
              </w:rPr>
            </w:pPr>
            <w:r w:rsidRPr="00560882">
              <w:t xml:space="preserve"> </w:t>
            </w:r>
            <w:r w:rsidRPr="00560882">
              <w:rPr>
                <w:b/>
                <w:bCs/>
              </w:rPr>
              <w:t xml:space="preserve">CRP2. </w:t>
            </w:r>
            <w:r w:rsidRPr="00560882">
              <w:t>Apply appropriate academic and technical skills.</w:t>
            </w:r>
          </w:p>
          <w:p w:rsidR="005B3A40" w:rsidRPr="00560882" w:rsidRDefault="005B3A40" w:rsidP="005B3A40">
            <w:pPr>
              <w:numPr>
                <w:ilvl w:val="0"/>
                <w:numId w:val="9"/>
              </w:numPr>
              <w:spacing w:before="40" w:after="40"/>
              <w:rPr>
                <w:b/>
              </w:rPr>
            </w:pPr>
            <w:r w:rsidRPr="00560882">
              <w:t xml:space="preserve"> </w:t>
            </w:r>
            <w:r w:rsidRPr="00560882">
              <w:rPr>
                <w:b/>
                <w:bCs/>
              </w:rPr>
              <w:t xml:space="preserve">CRP4. </w:t>
            </w:r>
            <w:r w:rsidRPr="00560882">
              <w:t>Communicate clearly and effectively and with reason.</w:t>
            </w:r>
          </w:p>
          <w:p w:rsidR="005B3A40" w:rsidRPr="00560882" w:rsidRDefault="005B3A40" w:rsidP="005B3A40">
            <w:pPr>
              <w:numPr>
                <w:ilvl w:val="0"/>
                <w:numId w:val="9"/>
              </w:numPr>
              <w:spacing w:before="40" w:after="40"/>
              <w:rPr>
                <w:b/>
              </w:rPr>
            </w:pPr>
            <w:r w:rsidRPr="00560882">
              <w:t xml:space="preserve"> </w:t>
            </w:r>
            <w:r w:rsidRPr="00560882">
              <w:rPr>
                <w:b/>
                <w:bCs/>
              </w:rPr>
              <w:t xml:space="preserve">CRP5. </w:t>
            </w:r>
            <w:r w:rsidRPr="00560882">
              <w:t>Consider the environmental, social and economic impacts of decisions.</w:t>
            </w:r>
          </w:p>
          <w:p w:rsidR="00056FCE" w:rsidRPr="00D30629" w:rsidRDefault="005B3A40" w:rsidP="00C83DBF">
            <w:pPr>
              <w:numPr>
                <w:ilvl w:val="0"/>
                <w:numId w:val="9"/>
              </w:numPr>
              <w:spacing w:before="40" w:after="40"/>
              <w:rPr>
                <w:b/>
              </w:rPr>
            </w:pPr>
            <w:r w:rsidRPr="00560882">
              <w:t xml:space="preserve"> </w:t>
            </w:r>
            <w:r w:rsidRPr="00560882">
              <w:rPr>
                <w:b/>
                <w:bCs/>
              </w:rPr>
              <w:t xml:space="preserve">CRP12. </w:t>
            </w:r>
            <w:r w:rsidRPr="00560882">
              <w:t>Work productively in teams while using cultural global competence.</w:t>
            </w:r>
          </w:p>
        </w:tc>
      </w:tr>
      <w:tr w:rsidR="00882A45" w:rsidRPr="00560882" w:rsidTr="00C43CFB">
        <w:tc>
          <w:tcPr>
            <w:tcW w:w="11016" w:type="dxa"/>
            <w:gridSpan w:val="4"/>
            <w:shd w:val="clear" w:color="auto" w:fill="365F91"/>
          </w:tcPr>
          <w:p w:rsidR="00882A45" w:rsidRPr="00560882" w:rsidRDefault="00882A45" w:rsidP="00C83DBF">
            <w:pPr>
              <w:jc w:val="center"/>
              <w:rPr>
                <w:b/>
                <w:color w:val="FFFFFF"/>
              </w:rPr>
            </w:pPr>
            <w:r w:rsidRPr="00560882">
              <w:rPr>
                <w:b/>
                <w:color w:val="FFFFFF"/>
              </w:rPr>
              <w:lastRenderedPageBreak/>
              <w:t>Learning Targets</w:t>
            </w:r>
          </w:p>
        </w:tc>
      </w:tr>
      <w:tr w:rsidR="00882A45" w:rsidRPr="00560882" w:rsidTr="00C43CFB">
        <w:tblPrEx>
          <w:tblLook w:val="04A0" w:firstRow="1" w:lastRow="0" w:firstColumn="1" w:lastColumn="0" w:noHBand="0" w:noVBand="1"/>
        </w:tblPrEx>
        <w:tc>
          <w:tcPr>
            <w:tcW w:w="11016" w:type="dxa"/>
            <w:gridSpan w:val="4"/>
            <w:shd w:val="clear" w:color="auto" w:fill="FFFFB9"/>
          </w:tcPr>
          <w:p w:rsidR="00882A45" w:rsidRPr="00560882" w:rsidRDefault="00FF2856" w:rsidP="00C83DBF">
            <w:pPr>
              <w:spacing w:before="40" w:after="40"/>
              <w:rPr>
                <w:b/>
              </w:rPr>
            </w:pPr>
            <w:r w:rsidRPr="00560882">
              <w:rPr>
                <w:b/>
                <w:iCs/>
              </w:rPr>
              <w:t>Strand</w:t>
            </w:r>
            <w:r w:rsidR="008D329D" w:rsidRPr="00560882">
              <w:rPr>
                <w:b/>
                <w:iCs/>
              </w:rPr>
              <w:t>:</w:t>
            </w:r>
            <w:r w:rsidR="00E03674" w:rsidRPr="00560882">
              <w:rPr>
                <w:b/>
                <w:iCs/>
              </w:rPr>
              <w:t xml:space="preserve"> </w:t>
            </w:r>
            <w:r w:rsidR="00E03674" w:rsidRPr="00560882">
              <w:rPr>
                <w:b/>
                <w:bCs/>
              </w:rPr>
              <w:t>D. History, Culture, and Perspectives</w:t>
            </w:r>
          </w:p>
          <w:p w:rsidR="00882A45" w:rsidRPr="00560882" w:rsidRDefault="00882A45" w:rsidP="00C83DBF">
            <w:pPr>
              <w:spacing w:before="40" w:after="40"/>
              <w:rPr>
                <w:b/>
              </w:rPr>
            </w:pPr>
          </w:p>
        </w:tc>
      </w:tr>
      <w:tr w:rsidR="00882A45" w:rsidRPr="00560882" w:rsidTr="00C43CFB">
        <w:tblPrEx>
          <w:tblLook w:val="04A0" w:firstRow="1" w:lastRow="0" w:firstColumn="1" w:lastColumn="0" w:noHBand="0" w:noVBand="1"/>
        </w:tblPrEx>
        <w:tc>
          <w:tcPr>
            <w:tcW w:w="11016" w:type="dxa"/>
            <w:gridSpan w:val="4"/>
            <w:shd w:val="clear" w:color="auto" w:fill="FFFFB9"/>
          </w:tcPr>
          <w:p w:rsidR="00882A45" w:rsidRPr="00560882" w:rsidRDefault="00882A45" w:rsidP="00C83DBF">
            <w:pPr>
              <w:spacing w:before="40" w:after="40"/>
              <w:rPr>
                <w:b/>
                <w:iCs/>
              </w:rPr>
            </w:pPr>
            <w:r w:rsidRPr="00560882">
              <w:rPr>
                <w:b/>
                <w:iCs/>
              </w:rPr>
              <w:t>Content Statements</w:t>
            </w:r>
          </w:p>
          <w:p w:rsidR="006A6D37" w:rsidRPr="00560882" w:rsidRDefault="006A6D37" w:rsidP="00560882">
            <w:pPr>
              <w:pStyle w:val="ListParagraph"/>
              <w:spacing w:before="40" w:after="40"/>
              <w:rPr>
                <w:iCs/>
              </w:rPr>
            </w:pPr>
          </w:p>
          <w:p w:rsidR="006A6D37" w:rsidRPr="00560882" w:rsidRDefault="006A6D37" w:rsidP="00E03674">
            <w:pPr>
              <w:pStyle w:val="ListParagraph"/>
              <w:numPr>
                <w:ilvl w:val="0"/>
                <w:numId w:val="6"/>
              </w:numPr>
              <w:spacing w:before="40" w:after="40"/>
              <w:rPr>
                <w:iCs/>
              </w:rPr>
            </w:pPr>
            <w:r w:rsidRPr="00560882">
              <w:t>Individuals and families have unique characteristics.</w:t>
            </w:r>
          </w:p>
          <w:p w:rsidR="006A6D37" w:rsidRPr="00560882" w:rsidRDefault="006A6D37" w:rsidP="006A6D37">
            <w:pPr>
              <w:pStyle w:val="ListParagraph"/>
              <w:numPr>
                <w:ilvl w:val="0"/>
                <w:numId w:val="6"/>
              </w:numPr>
              <w:spacing w:before="40" w:after="40"/>
              <w:rPr>
                <w:iCs/>
              </w:rPr>
            </w:pPr>
            <w:r w:rsidRPr="00560882">
              <w:t>There are many different cultures within the classroom and community.</w:t>
            </w:r>
          </w:p>
          <w:p w:rsidR="00E03674" w:rsidRPr="00560882" w:rsidRDefault="00E03674" w:rsidP="00E03674">
            <w:pPr>
              <w:pStyle w:val="ListParagraph"/>
              <w:numPr>
                <w:ilvl w:val="0"/>
                <w:numId w:val="6"/>
              </w:numPr>
              <w:spacing w:before="40" w:after="40"/>
              <w:rPr>
                <w:iCs/>
              </w:rPr>
            </w:pPr>
            <w:r w:rsidRPr="00560882">
              <w:t>Immigrants come to New Jersey and the United States for various reasons and have a major impact on the state and the nation.</w:t>
            </w:r>
          </w:p>
          <w:p w:rsidR="00233FA9" w:rsidRPr="00560882" w:rsidRDefault="00233FA9" w:rsidP="00E03674">
            <w:pPr>
              <w:pStyle w:val="ListParagraph"/>
              <w:numPr>
                <w:ilvl w:val="0"/>
                <w:numId w:val="6"/>
              </w:numPr>
              <w:spacing w:before="40" w:after="40"/>
              <w:rPr>
                <w:iCs/>
              </w:rPr>
            </w:pPr>
            <w:r w:rsidRPr="00560882">
              <w:t>Key historical events, documents, and individuals led to the development of our nation.</w:t>
            </w:r>
          </w:p>
          <w:p w:rsidR="006A6D37" w:rsidRPr="00560882" w:rsidRDefault="006A6D37" w:rsidP="006A6D37">
            <w:pPr>
              <w:pStyle w:val="ListParagraph"/>
              <w:numPr>
                <w:ilvl w:val="0"/>
                <w:numId w:val="6"/>
              </w:numPr>
              <w:spacing w:before="40" w:after="40"/>
              <w:rPr>
                <w:iCs/>
              </w:rPr>
            </w:pPr>
            <w:r w:rsidRPr="00560882">
              <w:t>Personal, family, and community history is a source of information for individuals about the people and places around them.</w:t>
            </w:r>
          </w:p>
          <w:p w:rsidR="006A6D37" w:rsidRPr="00560882" w:rsidRDefault="006A6D37" w:rsidP="006A6D37">
            <w:pPr>
              <w:pStyle w:val="ListParagraph"/>
              <w:numPr>
                <w:ilvl w:val="0"/>
                <w:numId w:val="6"/>
              </w:numPr>
              <w:spacing w:before="40" w:after="40"/>
              <w:rPr>
                <w:iCs/>
              </w:rPr>
            </w:pPr>
            <w:r w:rsidRPr="00560882">
              <w:t>The study of American folklore and popular historical figures enables Americans with diverse cultural backgrounds to feel connected to a national heritage.</w:t>
            </w:r>
          </w:p>
          <w:p w:rsidR="00E85026" w:rsidRPr="00560882" w:rsidRDefault="00E85026" w:rsidP="00E03674">
            <w:pPr>
              <w:pStyle w:val="ListParagraph"/>
              <w:numPr>
                <w:ilvl w:val="0"/>
                <w:numId w:val="6"/>
              </w:numPr>
              <w:spacing w:before="40" w:after="40"/>
              <w:rPr>
                <w:iCs/>
              </w:rPr>
            </w:pPr>
            <w:r w:rsidRPr="00560882">
              <w:t>Cultures include traditions, popular beliefs, and commonly held values, ideas, and assumptions that are generally accepted by a particular group of people.</w:t>
            </w:r>
          </w:p>
          <w:p w:rsidR="006A6D37" w:rsidRPr="00560882" w:rsidRDefault="006A6D37" w:rsidP="006A6D37">
            <w:pPr>
              <w:pStyle w:val="ListParagraph"/>
              <w:numPr>
                <w:ilvl w:val="0"/>
                <w:numId w:val="6"/>
              </w:numPr>
              <w:spacing w:before="40" w:after="40"/>
              <w:rPr>
                <w:iCs/>
              </w:rPr>
            </w:pPr>
            <w:r w:rsidRPr="00560882">
              <w:t>American culture, based on specific traditions and values, has been influenced by the behaviors of different cultural groups living in the United States.</w:t>
            </w:r>
          </w:p>
          <w:p w:rsidR="00E85026" w:rsidRPr="00560882" w:rsidRDefault="001D6F1A" w:rsidP="00E03674">
            <w:pPr>
              <w:pStyle w:val="ListParagraph"/>
              <w:numPr>
                <w:ilvl w:val="0"/>
                <w:numId w:val="6"/>
              </w:numPr>
              <w:spacing w:before="40" w:after="40"/>
              <w:rPr>
                <w:iCs/>
              </w:rPr>
            </w:pPr>
            <w:r w:rsidRPr="00560882">
              <w:t>Historical symbols and the ideas and events they represent play a role in understanding and evaluating our history.</w:t>
            </w:r>
          </w:p>
          <w:p w:rsidR="001D6F1A" w:rsidRPr="00560882" w:rsidRDefault="001D6F1A" w:rsidP="00E03674">
            <w:pPr>
              <w:pStyle w:val="ListParagraph"/>
              <w:numPr>
                <w:ilvl w:val="0"/>
                <w:numId w:val="6"/>
              </w:numPr>
              <w:spacing w:before="40" w:after="40"/>
              <w:rPr>
                <w:iCs/>
              </w:rPr>
            </w:pPr>
            <w:r w:rsidRPr="00560882">
              <w:t>The cultures with which an individual or group identifies change and evolve in response to interactions with other groups and/or in response to needs or concerns.</w:t>
            </w:r>
          </w:p>
          <w:p w:rsidR="00261473" w:rsidRPr="00560882" w:rsidRDefault="001D6F1A" w:rsidP="00560882">
            <w:pPr>
              <w:pStyle w:val="ListParagraph"/>
              <w:numPr>
                <w:ilvl w:val="0"/>
                <w:numId w:val="6"/>
              </w:numPr>
              <w:spacing w:before="40" w:after="40"/>
              <w:rPr>
                <w:iCs/>
              </w:rPr>
            </w:pPr>
            <w:r w:rsidRPr="00560882">
              <w:t>People view and interpret events differently because of the times in which they live, the experiences they have had, the perspectives held by their cultures, and their individual points of view.</w:t>
            </w:r>
          </w:p>
          <w:p w:rsidR="00261473" w:rsidRPr="00560882" w:rsidRDefault="00261473" w:rsidP="00261473">
            <w:pPr>
              <w:spacing w:before="40" w:after="40"/>
              <w:rPr>
                <w:iCs/>
              </w:rPr>
            </w:pPr>
          </w:p>
        </w:tc>
      </w:tr>
      <w:tr w:rsidR="00882A45" w:rsidRPr="00560882" w:rsidTr="00D30629">
        <w:tblPrEx>
          <w:tblLook w:val="04A0" w:firstRow="1" w:lastRow="0" w:firstColumn="1" w:lastColumn="0" w:noHBand="0" w:noVBand="1"/>
        </w:tblPrEx>
        <w:tc>
          <w:tcPr>
            <w:tcW w:w="1638" w:type="dxa"/>
            <w:shd w:val="clear" w:color="auto" w:fill="FFFFB9"/>
          </w:tcPr>
          <w:p w:rsidR="00882A45" w:rsidRPr="00560882" w:rsidRDefault="00882A45" w:rsidP="005F398B">
            <w:pPr>
              <w:rPr>
                <w:b/>
              </w:rPr>
            </w:pPr>
            <w:r w:rsidRPr="00560882">
              <w:rPr>
                <w:b/>
              </w:rPr>
              <w:t>CPI #</w:t>
            </w:r>
          </w:p>
        </w:tc>
        <w:tc>
          <w:tcPr>
            <w:tcW w:w="9378" w:type="dxa"/>
            <w:gridSpan w:val="3"/>
            <w:shd w:val="clear" w:color="auto" w:fill="FFFFB9"/>
          </w:tcPr>
          <w:p w:rsidR="00882A45" w:rsidRPr="00560882" w:rsidRDefault="00882A45" w:rsidP="00C83DBF">
            <w:pPr>
              <w:rPr>
                <w:b/>
              </w:rPr>
            </w:pPr>
            <w:r w:rsidRPr="00560882">
              <w:rPr>
                <w:b/>
              </w:rPr>
              <w:t xml:space="preserve"> Cumulative Progress Indicator (CPI)</w:t>
            </w:r>
          </w:p>
        </w:tc>
      </w:tr>
      <w:tr w:rsidR="00E03674" w:rsidRPr="00560882" w:rsidTr="00D30629">
        <w:tblPrEx>
          <w:tblLook w:val="04A0" w:firstRow="1" w:lastRow="0" w:firstColumn="1" w:lastColumn="0" w:noHBand="0" w:noVBand="1"/>
        </w:tblPrEx>
        <w:tc>
          <w:tcPr>
            <w:tcW w:w="1638" w:type="dxa"/>
            <w:shd w:val="clear" w:color="auto" w:fill="FFFFB9"/>
          </w:tcPr>
          <w:p w:rsidR="00E03674" w:rsidRPr="00560882" w:rsidRDefault="00E03674" w:rsidP="005F398B">
            <w:r w:rsidRPr="00560882">
              <w:t>6.1.4.D.2</w:t>
            </w:r>
          </w:p>
        </w:tc>
        <w:tc>
          <w:tcPr>
            <w:tcW w:w="9378" w:type="dxa"/>
            <w:gridSpan w:val="3"/>
            <w:shd w:val="clear" w:color="auto" w:fill="FFFFB9"/>
          </w:tcPr>
          <w:p w:rsidR="00E03674" w:rsidRPr="00560882" w:rsidRDefault="00E03674" w:rsidP="00FD7D24">
            <w:r w:rsidRPr="00560882">
              <w:t xml:space="preserve">Summarize reasons why various groups, voluntarily and involuntarily, immigrated to New Jersey and America, and describe the challenges they encountered. </w:t>
            </w:r>
          </w:p>
        </w:tc>
      </w:tr>
      <w:tr w:rsidR="00E03674" w:rsidRPr="00560882" w:rsidTr="00D30629">
        <w:tblPrEx>
          <w:tblLook w:val="04A0" w:firstRow="1" w:lastRow="0" w:firstColumn="1" w:lastColumn="0" w:noHBand="0" w:noVBand="1"/>
        </w:tblPrEx>
        <w:tc>
          <w:tcPr>
            <w:tcW w:w="1638" w:type="dxa"/>
            <w:shd w:val="clear" w:color="auto" w:fill="FFFFB9"/>
          </w:tcPr>
          <w:p w:rsidR="00E03674" w:rsidRPr="00560882" w:rsidRDefault="00E03674" w:rsidP="005F398B">
            <w:r w:rsidRPr="00560882">
              <w:t>6.1.4.D.3</w:t>
            </w:r>
          </w:p>
        </w:tc>
        <w:tc>
          <w:tcPr>
            <w:tcW w:w="9378" w:type="dxa"/>
            <w:gridSpan w:val="3"/>
            <w:shd w:val="clear" w:color="auto" w:fill="FFFFB9"/>
          </w:tcPr>
          <w:p w:rsidR="00E03674" w:rsidRPr="00560882" w:rsidRDefault="00E03674" w:rsidP="00FD7D24">
            <w:r w:rsidRPr="00560882">
              <w:t xml:space="preserve">Evaluate the impact of voluntary and involuntary immigration on America’s growth as a nation, historically and today. </w:t>
            </w:r>
          </w:p>
        </w:tc>
      </w:tr>
      <w:tr w:rsidR="00E03674" w:rsidRPr="00560882" w:rsidTr="00D30629">
        <w:tblPrEx>
          <w:tblLook w:val="04A0" w:firstRow="1" w:lastRow="0" w:firstColumn="1" w:lastColumn="0" w:noHBand="0" w:noVBand="1"/>
        </w:tblPrEx>
        <w:tc>
          <w:tcPr>
            <w:tcW w:w="1638" w:type="dxa"/>
            <w:shd w:val="clear" w:color="auto" w:fill="FFFFB9"/>
          </w:tcPr>
          <w:p w:rsidR="00E03674" w:rsidRPr="00560882" w:rsidRDefault="00E03674" w:rsidP="005F398B">
            <w:r w:rsidRPr="00560882">
              <w:t>6.1.4.D.4</w:t>
            </w:r>
          </w:p>
        </w:tc>
        <w:tc>
          <w:tcPr>
            <w:tcW w:w="9378" w:type="dxa"/>
            <w:gridSpan w:val="3"/>
            <w:shd w:val="clear" w:color="auto" w:fill="FFFFB9"/>
          </w:tcPr>
          <w:p w:rsidR="00E03674" w:rsidRPr="00560882" w:rsidRDefault="00E03674" w:rsidP="00FD7D24">
            <w:r w:rsidRPr="00560882">
              <w:t xml:space="preserve">Explain how key events led to the creation of the United States and the state of New Jersey. </w:t>
            </w:r>
          </w:p>
        </w:tc>
      </w:tr>
      <w:tr w:rsidR="00E03674" w:rsidRPr="00560882" w:rsidTr="00D30629">
        <w:tblPrEx>
          <w:tblLook w:val="04A0" w:firstRow="1" w:lastRow="0" w:firstColumn="1" w:lastColumn="0" w:noHBand="0" w:noVBand="1"/>
        </w:tblPrEx>
        <w:tc>
          <w:tcPr>
            <w:tcW w:w="1638" w:type="dxa"/>
            <w:shd w:val="clear" w:color="auto" w:fill="FFFFB9"/>
          </w:tcPr>
          <w:p w:rsidR="00E03674" w:rsidRPr="00560882" w:rsidRDefault="00E03674" w:rsidP="005F398B">
            <w:r w:rsidRPr="00560882">
              <w:t>6.1.4.D.5</w:t>
            </w:r>
          </w:p>
        </w:tc>
        <w:tc>
          <w:tcPr>
            <w:tcW w:w="9378" w:type="dxa"/>
            <w:gridSpan w:val="3"/>
            <w:shd w:val="clear" w:color="auto" w:fill="FFFFB9"/>
          </w:tcPr>
          <w:p w:rsidR="00233FA9" w:rsidRPr="00560882" w:rsidRDefault="00E03674" w:rsidP="00FD7D24">
            <w:r w:rsidRPr="00560882">
              <w:t xml:space="preserve">Relate key historical documents (i.e., the Mayflower Compact, the Declaration of Independence, the United States Constitution, and the Bill of Rights) to present day government and citizenship. </w:t>
            </w:r>
          </w:p>
        </w:tc>
      </w:tr>
      <w:tr w:rsidR="00233FA9" w:rsidRPr="00560882" w:rsidTr="00D30629">
        <w:tblPrEx>
          <w:tblLook w:val="04A0" w:firstRow="1" w:lastRow="0" w:firstColumn="1" w:lastColumn="0" w:noHBand="0" w:noVBand="1"/>
        </w:tblPrEx>
        <w:tc>
          <w:tcPr>
            <w:tcW w:w="1638" w:type="dxa"/>
            <w:shd w:val="clear" w:color="auto" w:fill="FFFFB9"/>
          </w:tcPr>
          <w:p w:rsidR="00233FA9" w:rsidRPr="00560882" w:rsidRDefault="00233FA9" w:rsidP="005F398B">
            <w:r w:rsidRPr="00560882">
              <w:t>6.1.4.D.8</w:t>
            </w:r>
          </w:p>
        </w:tc>
        <w:tc>
          <w:tcPr>
            <w:tcW w:w="9378" w:type="dxa"/>
            <w:gridSpan w:val="3"/>
            <w:shd w:val="clear" w:color="auto" w:fill="FFFFB9"/>
          </w:tcPr>
          <w:p w:rsidR="00233FA9" w:rsidRPr="00560882" w:rsidRDefault="00233FA9" w:rsidP="00FD7D24">
            <w:r w:rsidRPr="00560882">
              <w:t xml:space="preserve">Determine the significance of New Jersey’s role in the American Revolution. </w:t>
            </w:r>
          </w:p>
        </w:tc>
      </w:tr>
      <w:tr w:rsidR="00233FA9" w:rsidRPr="00560882" w:rsidTr="00D30629">
        <w:tblPrEx>
          <w:tblLook w:val="04A0" w:firstRow="1" w:lastRow="0" w:firstColumn="1" w:lastColumn="0" w:noHBand="0" w:noVBand="1"/>
        </w:tblPrEx>
        <w:tc>
          <w:tcPr>
            <w:tcW w:w="1638" w:type="dxa"/>
            <w:shd w:val="clear" w:color="auto" w:fill="FFFFB9"/>
          </w:tcPr>
          <w:p w:rsidR="00233FA9" w:rsidRPr="00560882" w:rsidRDefault="00233FA9" w:rsidP="005F398B">
            <w:r w:rsidRPr="00560882">
              <w:t>6.1.4.D.11</w:t>
            </w:r>
          </w:p>
        </w:tc>
        <w:tc>
          <w:tcPr>
            <w:tcW w:w="9378" w:type="dxa"/>
            <w:gridSpan w:val="3"/>
            <w:shd w:val="clear" w:color="auto" w:fill="FFFFB9"/>
          </w:tcPr>
          <w:p w:rsidR="00233FA9" w:rsidRPr="00560882" w:rsidRDefault="00233FA9" w:rsidP="00FD7D24">
            <w:r w:rsidRPr="00560882">
              <w:t>Determine how local and state communities have changed over time, and explain the reasons for changes.</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261473">
            <w:r w:rsidRPr="00560882">
              <w:t>6.1.4.D.12</w:t>
            </w:r>
          </w:p>
        </w:tc>
        <w:tc>
          <w:tcPr>
            <w:tcW w:w="9378" w:type="dxa"/>
            <w:gridSpan w:val="3"/>
            <w:shd w:val="clear" w:color="auto" w:fill="FFFFB9"/>
          </w:tcPr>
          <w:p w:rsidR="00261473" w:rsidRPr="00560882" w:rsidRDefault="00261473" w:rsidP="004C2A16">
            <w:r w:rsidRPr="00560882">
              <w:t>Explain how folklore and the actions of famous historical and fictional characters from New Jersey and other regions of the United States contributed to the American national heritage.</w:t>
            </w:r>
          </w:p>
          <w:p w:rsidR="00261473" w:rsidRPr="00560882" w:rsidRDefault="00261473" w:rsidP="004C2A16"/>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5F398B">
            <w:r w:rsidRPr="00560882">
              <w:t>6.1.4.D.13</w:t>
            </w:r>
          </w:p>
        </w:tc>
        <w:tc>
          <w:tcPr>
            <w:tcW w:w="9378" w:type="dxa"/>
            <w:gridSpan w:val="3"/>
            <w:shd w:val="clear" w:color="auto" w:fill="FFFFB9"/>
          </w:tcPr>
          <w:p w:rsidR="00261473" w:rsidRPr="00560882" w:rsidRDefault="00261473" w:rsidP="001A6A49">
            <w:r w:rsidRPr="00560882">
              <w:t>Describe how culture is expressed through and influenced by the behavior of people.</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261473">
            <w:r w:rsidRPr="00560882">
              <w:t>6.1.4.D.14</w:t>
            </w:r>
          </w:p>
        </w:tc>
        <w:tc>
          <w:tcPr>
            <w:tcW w:w="9378" w:type="dxa"/>
            <w:gridSpan w:val="3"/>
            <w:shd w:val="clear" w:color="auto" w:fill="FFFFB9"/>
          </w:tcPr>
          <w:p w:rsidR="00261473" w:rsidRPr="00560882" w:rsidRDefault="00261473" w:rsidP="004C2A16">
            <w:r w:rsidRPr="00560882">
              <w:t xml:space="preserve">Trace how the American identity evolved over time. </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5F398B">
            <w:pPr>
              <w:spacing w:before="40" w:after="40"/>
              <w:rPr>
                <w:iCs/>
              </w:rPr>
            </w:pPr>
            <w:r w:rsidRPr="00560882">
              <w:t>6.1.4.D.17</w:t>
            </w:r>
          </w:p>
        </w:tc>
        <w:tc>
          <w:tcPr>
            <w:tcW w:w="9378" w:type="dxa"/>
            <w:gridSpan w:val="3"/>
            <w:shd w:val="clear" w:color="auto" w:fill="FFFFB9"/>
          </w:tcPr>
          <w:p w:rsidR="00261473" w:rsidRPr="00560882" w:rsidRDefault="00261473" w:rsidP="00C83DBF">
            <w:pPr>
              <w:spacing w:before="40" w:after="40"/>
              <w:rPr>
                <w:iCs/>
              </w:rPr>
            </w:pPr>
            <w:r w:rsidRPr="00560882">
              <w:t>Explain the role of historical symbols, monuments, and holidays and how they affect the American identity.</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5F398B">
            <w:pPr>
              <w:spacing w:before="40" w:after="40"/>
            </w:pPr>
            <w:r w:rsidRPr="00560882">
              <w:t>6.1.4.D.18</w:t>
            </w:r>
          </w:p>
        </w:tc>
        <w:tc>
          <w:tcPr>
            <w:tcW w:w="9378" w:type="dxa"/>
            <w:gridSpan w:val="3"/>
            <w:shd w:val="clear" w:color="auto" w:fill="FFFFB9"/>
          </w:tcPr>
          <w:p w:rsidR="00261473" w:rsidRPr="00560882" w:rsidRDefault="00261473" w:rsidP="00261473">
            <w:r w:rsidRPr="00560882">
              <w:t>Explain how an individual’s beliefs, values, and traditions may reflect more than one culture.</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5F398B">
            <w:pPr>
              <w:spacing w:before="40" w:after="40"/>
            </w:pPr>
            <w:r w:rsidRPr="00560882">
              <w:lastRenderedPageBreak/>
              <w:t>6.1.4.D.19</w:t>
            </w:r>
          </w:p>
        </w:tc>
        <w:tc>
          <w:tcPr>
            <w:tcW w:w="9378" w:type="dxa"/>
            <w:gridSpan w:val="3"/>
            <w:shd w:val="clear" w:color="auto" w:fill="FFFFB9"/>
          </w:tcPr>
          <w:p w:rsidR="00261473" w:rsidRPr="00560882" w:rsidRDefault="00261473" w:rsidP="00C83DBF">
            <w:pPr>
              <w:spacing w:before="40" w:after="40"/>
            </w:pPr>
            <w:r w:rsidRPr="00560882">
              <w:t>Explain how experiences and events may be interpreted differently by people with different cultural or individual perspectives.</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261473" w:rsidP="005F398B">
            <w:pPr>
              <w:spacing w:before="40" w:after="40"/>
            </w:pPr>
            <w:r w:rsidRPr="00560882">
              <w:t>6.1.4.D.20</w:t>
            </w:r>
          </w:p>
        </w:tc>
        <w:tc>
          <w:tcPr>
            <w:tcW w:w="9378" w:type="dxa"/>
            <w:gridSpan w:val="3"/>
            <w:shd w:val="clear" w:color="auto" w:fill="FFFFB9"/>
          </w:tcPr>
          <w:p w:rsidR="00261473" w:rsidRPr="00560882" w:rsidRDefault="00261473" w:rsidP="001D6F1A">
            <w:r w:rsidRPr="00560882">
              <w:t>Describe why it is important to understand the perspectives of other cultures in an interconnected world.</w:t>
            </w:r>
          </w:p>
          <w:p w:rsidR="00261473" w:rsidRPr="00560882" w:rsidRDefault="00261473" w:rsidP="001D6F1A"/>
        </w:tc>
      </w:tr>
      <w:tr w:rsidR="00A43B02" w:rsidRPr="00560882" w:rsidTr="00D30629">
        <w:tblPrEx>
          <w:tblLook w:val="04A0" w:firstRow="1" w:lastRow="0" w:firstColumn="1" w:lastColumn="0" w:noHBand="0" w:noVBand="1"/>
        </w:tblPrEx>
        <w:tc>
          <w:tcPr>
            <w:tcW w:w="1638" w:type="dxa"/>
            <w:shd w:val="clear" w:color="auto" w:fill="FFFFB9"/>
          </w:tcPr>
          <w:p w:rsidR="00A43B02" w:rsidRPr="00560882" w:rsidRDefault="00A43B02" w:rsidP="005F398B">
            <w:pPr>
              <w:spacing w:before="40" w:after="40"/>
            </w:pPr>
            <w:r w:rsidRPr="00560882">
              <w:t>6.3.4.A.1</w:t>
            </w:r>
          </w:p>
        </w:tc>
        <w:tc>
          <w:tcPr>
            <w:tcW w:w="9378" w:type="dxa"/>
            <w:gridSpan w:val="3"/>
            <w:shd w:val="clear" w:color="auto" w:fill="FFFFB9"/>
          </w:tcPr>
          <w:p w:rsidR="00A43B02" w:rsidRPr="00560882" w:rsidRDefault="00A43B02" w:rsidP="00A43B02">
            <w:pPr>
              <w:jc w:val="both"/>
            </w:pPr>
            <w:r w:rsidRPr="00560882">
              <w:t>Determine what makes a good rule or law and apply this understanding to rules and laws in your school or community (e.g., bike helmet, recycling).</w:t>
            </w:r>
          </w:p>
        </w:tc>
      </w:tr>
      <w:tr w:rsidR="00A43B02" w:rsidRPr="00560882" w:rsidTr="00D30629">
        <w:tblPrEx>
          <w:tblLook w:val="04A0" w:firstRow="1" w:lastRow="0" w:firstColumn="1" w:lastColumn="0" w:noHBand="0" w:noVBand="1"/>
        </w:tblPrEx>
        <w:tc>
          <w:tcPr>
            <w:tcW w:w="1638" w:type="dxa"/>
            <w:shd w:val="clear" w:color="auto" w:fill="FFFFB9"/>
          </w:tcPr>
          <w:p w:rsidR="00A43B02" w:rsidRPr="00560882" w:rsidRDefault="00A43B02" w:rsidP="005F398B">
            <w:pPr>
              <w:spacing w:before="40" w:after="40"/>
            </w:pPr>
            <w:r w:rsidRPr="00560882">
              <w:t>6.3.4.A.2</w:t>
            </w:r>
          </w:p>
        </w:tc>
        <w:tc>
          <w:tcPr>
            <w:tcW w:w="9378" w:type="dxa"/>
            <w:gridSpan w:val="3"/>
            <w:shd w:val="clear" w:color="auto" w:fill="FFFFB9"/>
          </w:tcPr>
          <w:p w:rsidR="00A43B02" w:rsidRPr="00560882" w:rsidRDefault="00A43B02" w:rsidP="00A43B02">
            <w:pPr>
              <w:tabs>
                <w:tab w:val="left" w:pos="2745"/>
                <w:tab w:val="center" w:pos="3470"/>
              </w:tabs>
              <w:jc w:val="both"/>
            </w:pPr>
            <w:r w:rsidRPr="00560882">
              <w:t>Examine the impact of a local issue by considering the perspectives of different groups, including community members and local officials.</w:t>
            </w:r>
          </w:p>
        </w:tc>
      </w:tr>
      <w:tr w:rsidR="00A43B02" w:rsidRPr="00560882" w:rsidTr="00D30629">
        <w:tblPrEx>
          <w:tblLook w:val="04A0" w:firstRow="1" w:lastRow="0" w:firstColumn="1" w:lastColumn="0" w:noHBand="0" w:noVBand="1"/>
        </w:tblPrEx>
        <w:tc>
          <w:tcPr>
            <w:tcW w:w="1638" w:type="dxa"/>
            <w:shd w:val="clear" w:color="auto" w:fill="FFFFB9"/>
          </w:tcPr>
          <w:p w:rsidR="00A43B02" w:rsidRPr="00560882" w:rsidRDefault="00A43B02" w:rsidP="005F398B">
            <w:pPr>
              <w:spacing w:before="40" w:after="40"/>
            </w:pPr>
            <w:r w:rsidRPr="00560882">
              <w:t>6.3.4.A.3</w:t>
            </w:r>
          </w:p>
        </w:tc>
        <w:tc>
          <w:tcPr>
            <w:tcW w:w="9378" w:type="dxa"/>
            <w:gridSpan w:val="3"/>
            <w:shd w:val="clear" w:color="auto" w:fill="FFFFB9"/>
          </w:tcPr>
          <w:p w:rsidR="00A43B02" w:rsidRPr="00560882" w:rsidRDefault="00A43B02" w:rsidP="00A43B02">
            <w:pPr>
              <w:jc w:val="both"/>
            </w:pPr>
            <w:r w:rsidRPr="00560882">
              <w:t>Select a local issue and develop a group action plan to inform school and/or community members about the issue.</w:t>
            </w:r>
          </w:p>
        </w:tc>
      </w:tr>
      <w:tr w:rsidR="00261473" w:rsidRPr="00560882" w:rsidTr="00D30629">
        <w:tblPrEx>
          <w:tblLook w:val="04A0" w:firstRow="1" w:lastRow="0" w:firstColumn="1" w:lastColumn="0" w:noHBand="0" w:noVBand="1"/>
        </w:tblPrEx>
        <w:tc>
          <w:tcPr>
            <w:tcW w:w="1638" w:type="dxa"/>
            <w:shd w:val="clear" w:color="auto" w:fill="FFFFB9"/>
          </w:tcPr>
          <w:p w:rsidR="00261473" w:rsidRPr="00560882" w:rsidRDefault="00560882" w:rsidP="005F398B">
            <w:pPr>
              <w:spacing w:before="40" w:after="40"/>
            </w:pPr>
            <w:r>
              <w:rPr>
                <w:rFonts w:eastAsiaTheme="minorHAnsi"/>
                <w:color w:val="000000"/>
              </w:rPr>
              <w:t>8.1.2.A.2</w:t>
            </w:r>
          </w:p>
        </w:tc>
        <w:tc>
          <w:tcPr>
            <w:tcW w:w="9378" w:type="dxa"/>
            <w:gridSpan w:val="3"/>
            <w:shd w:val="clear" w:color="auto" w:fill="FFFFB9"/>
          </w:tcPr>
          <w:p w:rsidR="00560882" w:rsidRDefault="00261473" w:rsidP="001D6F1A">
            <w:pPr>
              <w:rPr>
                <w:rFonts w:eastAsiaTheme="minorHAnsi"/>
                <w:color w:val="000000"/>
              </w:rPr>
            </w:pPr>
            <w:r w:rsidRPr="00560882">
              <w:rPr>
                <w:rFonts w:eastAsiaTheme="minorHAnsi"/>
                <w:color w:val="000000"/>
              </w:rPr>
              <w:t>Create a document using a word processing application.</w:t>
            </w:r>
          </w:p>
          <w:p w:rsidR="00823C59" w:rsidRPr="00560882" w:rsidRDefault="00823C59" w:rsidP="001D6F1A">
            <w:pPr>
              <w:rPr>
                <w:rFonts w:eastAsiaTheme="minorHAnsi"/>
                <w:color w:val="000000"/>
              </w:rPr>
            </w:pPr>
          </w:p>
        </w:tc>
      </w:tr>
      <w:tr w:rsidR="00261473" w:rsidRPr="00560882" w:rsidTr="00654D8C">
        <w:tblPrEx>
          <w:tblLook w:val="04A0" w:firstRow="1" w:lastRow="0" w:firstColumn="1" w:lastColumn="0" w:noHBand="0" w:noVBand="1"/>
        </w:tblPrEx>
        <w:tc>
          <w:tcPr>
            <w:tcW w:w="5390" w:type="dxa"/>
            <w:gridSpan w:val="3"/>
            <w:shd w:val="clear" w:color="auto" w:fill="FFFFB9"/>
          </w:tcPr>
          <w:p w:rsidR="00823C59" w:rsidRDefault="00823C59" w:rsidP="00C83DBF">
            <w:pPr>
              <w:spacing w:before="40" w:after="40"/>
              <w:rPr>
                <w:b/>
              </w:rPr>
            </w:pPr>
          </w:p>
          <w:p w:rsidR="00560882" w:rsidRPr="00560882" w:rsidRDefault="00261473" w:rsidP="00C83DBF">
            <w:pPr>
              <w:spacing w:before="40" w:after="40"/>
              <w:rPr>
                <w:b/>
              </w:rPr>
            </w:pPr>
            <w:r w:rsidRPr="00560882">
              <w:rPr>
                <w:b/>
              </w:rPr>
              <w:t>Unit Essential Questions</w:t>
            </w:r>
          </w:p>
          <w:p w:rsidR="00071A23" w:rsidRPr="00E83758" w:rsidRDefault="00071A23" w:rsidP="00882A45">
            <w:pPr>
              <w:pStyle w:val="ListParagraph"/>
              <w:numPr>
                <w:ilvl w:val="0"/>
                <w:numId w:val="5"/>
              </w:numPr>
              <w:spacing w:before="40" w:after="40"/>
            </w:pPr>
            <w:r w:rsidRPr="00E83758">
              <w:t xml:space="preserve">How </w:t>
            </w:r>
            <w:r w:rsidR="006A5AEB" w:rsidRPr="00E83758">
              <w:t>can we compare communities?</w:t>
            </w:r>
            <w:r w:rsidRPr="00E83758">
              <w:t xml:space="preserve"> </w:t>
            </w:r>
          </w:p>
          <w:p w:rsidR="00261473" w:rsidRDefault="00261473" w:rsidP="00882A45">
            <w:pPr>
              <w:pStyle w:val="ListParagraph"/>
              <w:numPr>
                <w:ilvl w:val="0"/>
                <w:numId w:val="5"/>
              </w:numPr>
              <w:spacing w:before="40" w:after="40"/>
            </w:pPr>
            <w:r w:rsidRPr="00E83758">
              <w:t>How do people and places change over time?</w:t>
            </w:r>
          </w:p>
          <w:p w:rsidR="00D95AB4" w:rsidRDefault="00D95AB4" w:rsidP="00882A45">
            <w:pPr>
              <w:pStyle w:val="ListParagraph"/>
              <w:numPr>
                <w:ilvl w:val="0"/>
                <w:numId w:val="5"/>
              </w:numPr>
              <w:spacing w:before="40" w:after="40"/>
            </w:pPr>
            <w:r>
              <w:t>How has Haddonfield changed over time?</w:t>
            </w:r>
          </w:p>
          <w:p w:rsidR="00D95AB4" w:rsidRPr="00E83758" w:rsidRDefault="00D95AB4" w:rsidP="00882A45">
            <w:pPr>
              <w:pStyle w:val="ListParagraph"/>
              <w:numPr>
                <w:ilvl w:val="0"/>
                <w:numId w:val="5"/>
              </w:numPr>
              <w:spacing w:before="40" w:after="40"/>
            </w:pPr>
            <w:r>
              <w:t>How did people solve problems long ago?</w:t>
            </w:r>
          </w:p>
          <w:p w:rsidR="00261473" w:rsidRPr="00E83758" w:rsidRDefault="00261473" w:rsidP="00882A45">
            <w:pPr>
              <w:pStyle w:val="ListParagraph"/>
              <w:numPr>
                <w:ilvl w:val="0"/>
                <w:numId w:val="5"/>
              </w:numPr>
              <w:spacing w:before="40" w:after="40"/>
            </w:pPr>
            <w:r w:rsidRPr="00E83758">
              <w:t>What do we know about the people who lived in North America long ago?</w:t>
            </w:r>
          </w:p>
          <w:p w:rsidR="00261473" w:rsidRPr="00560882" w:rsidRDefault="00261473" w:rsidP="00882A45">
            <w:pPr>
              <w:pStyle w:val="ListParagraph"/>
              <w:numPr>
                <w:ilvl w:val="0"/>
                <w:numId w:val="5"/>
              </w:numPr>
              <w:spacing w:before="40" w:after="40"/>
              <w:rPr>
                <w:b/>
              </w:rPr>
            </w:pPr>
            <w:r w:rsidRPr="00E83758">
              <w:t>How do we honor people and events in our country’s history?</w:t>
            </w:r>
          </w:p>
        </w:tc>
        <w:tc>
          <w:tcPr>
            <w:tcW w:w="5626" w:type="dxa"/>
            <w:shd w:val="clear" w:color="auto" w:fill="FFFFB9"/>
          </w:tcPr>
          <w:p w:rsidR="00823C59" w:rsidRDefault="00823C59" w:rsidP="00C83DBF">
            <w:pPr>
              <w:spacing w:before="40" w:after="40"/>
              <w:rPr>
                <w:b/>
              </w:rPr>
            </w:pPr>
          </w:p>
          <w:p w:rsidR="00560882" w:rsidRPr="00560882" w:rsidRDefault="00261473" w:rsidP="00C83DBF">
            <w:pPr>
              <w:spacing w:before="40" w:after="40"/>
              <w:rPr>
                <w:b/>
              </w:rPr>
            </w:pPr>
            <w:r w:rsidRPr="00560882">
              <w:rPr>
                <w:b/>
              </w:rPr>
              <w:t>Unit Enduring Understandings</w:t>
            </w:r>
          </w:p>
          <w:p w:rsidR="00261473" w:rsidRPr="00E83758" w:rsidRDefault="00261473" w:rsidP="00882A45">
            <w:pPr>
              <w:numPr>
                <w:ilvl w:val="0"/>
                <w:numId w:val="3"/>
              </w:numPr>
              <w:spacing w:before="40" w:after="40"/>
            </w:pPr>
            <w:r w:rsidRPr="00E83758">
              <w:t xml:space="preserve">Communities (Specifically Haddonfield) grow and change throughout history based on human interactions and technology. </w:t>
            </w:r>
          </w:p>
          <w:p w:rsidR="00261473" w:rsidRPr="00E83758" w:rsidRDefault="00050823" w:rsidP="00640272">
            <w:pPr>
              <w:numPr>
                <w:ilvl w:val="0"/>
                <w:numId w:val="3"/>
              </w:numPr>
              <w:spacing w:before="40" w:after="40"/>
            </w:pPr>
            <w:r w:rsidRPr="00E83758">
              <w:t xml:space="preserve">Rural, Urban, and Suburban communities can be compared by describing how people live, work, play, and solve problems. </w:t>
            </w:r>
            <w:r w:rsidR="00056FCE">
              <w:t xml:space="preserve">We can identify these places in Haddonfield. </w:t>
            </w:r>
          </w:p>
          <w:p w:rsidR="00261473" w:rsidRPr="00E83758" w:rsidRDefault="00261473" w:rsidP="00640272">
            <w:pPr>
              <w:numPr>
                <w:ilvl w:val="0"/>
                <w:numId w:val="3"/>
              </w:numPr>
              <w:spacing w:before="40" w:after="40"/>
            </w:pPr>
            <w:r w:rsidRPr="00E83758">
              <w:t xml:space="preserve">Leaders such as Thomas Jefferson and George Washington helped win our country’s independence. </w:t>
            </w:r>
          </w:p>
          <w:p w:rsidR="00261473" w:rsidRPr="00E83758" w:rsidRDefault="00261473" w:rsidP="00445BB6">
            <w:pPr>
              <w:numPr>
                <w:ilvl w:val="0"/>
                <w:numId w:val="3"/>
              </w:numPr>
              <w:spacing w:before="40" w:after="40"/>
            </w:pPr>
            <w:r w:rsidRPr="00E83758">
              <w:t xml:space="preserve">Haddonfield has changed vastly from its early settlement in the 1700’s including transportation, architecture, land, businesses, and population. </w:t>
            </w:r>
          </w:p>
          <w:p w:rsidR="00261473" w:rsidRPr="00E83758" w:rsidRDefault="00261473" w:rsidP="00ED2ABC">
            <w:pPr>
              <w:numPr>
                <w:ilvl w:val="0"/>
                <w:numId w:val="3"/>
              </w:numPr>
              <w:spacing w:before="40" w:after="40"/>
            </w:pPr>
            <w:r w:rsidRPr="00E83758">
              <w:t xml:space="preserve">There are symbols and landmarks that represent our heritage such as: the bald eagle, The Statue of Liberty, The Washington Monument, The Jefferson Memorial, and the Lincoln Memorial. </w:t>
            </w:r>
          </w:p>
          <w:p w:rsidR="00261473" w:rsidRPr="00E83758" w:rsidRDefault="00261473" w:rsidP="00ED2ABC">
            <w:pPr>
              <w:numPr>
                <w:ilvl w:val="0"/>
                <w:numId w:val="3"/>
              </w:numPr>
              <w:spacing w:before="40" w:after="40"/>
            </w:pPr>
            <w:r w:rsidRPr="00E83758">
              <w:t>We honor our history by celebrating holidays: Presidents’ Day, Memorial Day, Labor Day, Independence Day</w:t>
            </w:r>
            <w:r w:rsidR="00050823" w:rsidRPr="00E83758">
              <w:t xml:space="preserve">, Haddonfield’s Tri-Centennial. </w:t>
            </w:r>
          </w:p>
          <w:p w:rsidR="00955468" w:rsidRPr="00560882" w:rsidRDefault="00955468" w:rsidP="00560882">
            <w:pPr>
              <w:spacing w:before="40" w:after="40"/>
              <w:rPr>
                <w:b/>
              </w:rPr>
            </w:pPr>
          </w:p>
        </w:tc>
      </w:tr>
      <w:tr w:rsidR="00261473" w:rsidRPr="00560882" w:rsidTr="00C43CFB">
        <w:tblPrEx>
          <w:tblLook w:val="04A0" w:firstRow="1" w:lastRow="0" w:firstColumn="1" w:lastColumn="0" w:noHBand="0" w:noVBand="1"/>
        </w:tblPrEx>
        <w:tc>
          <w:tcPr>
            <w:tcW w:w="11016" w:type="dxa"/>
            <w:gridSpan w:val="4"/>
            <w:shd w:val="clear" w:color="auto" w:fill="FFFFB9"/>
          </w:tcPr>
          <w:p w:rsidR="00261473" w:rsidRDefault="00261473" w:rsidP="00C83DBF">
            <w:pPr>
              <w:rPr>
                <w:b/>
              </w:rPr>
            </w:pPr>
            <w:r w:rsidRPr="00560882">
              <w:rPr>
                <w:b/>
              </w:rPr>
              <w:t>Unit Learning Targets</w:t>
            </w:r>
          </w:p>
          <w:p w:rsidR="00560882" w:rsidRPr="00560882" w:rsidRDefault="00560882" w:rsidP="00C83DBF">
            <w:pPr>
              <w:rPr>
                <w:b/>
              </w:rPr>
            </w:pPr>
          </w:p>
          <w:p w:rsidR="00560882" w:rsidRPr="00560882" w:rsidRDefault="00261473" w:rsidP="00C83DBF">
            <w:pPr>
              <w:rPr>
                <w:i/>
              </w:rPr>
            </w:pPr>
            <w:r w:rsidRPr="00560882">
              <w:rPr>
                <w:i/>
              </w:rPr>
              <w:t>Students will</w:t>
            </w:r>
            <w:r w:rsidR="00E83758">
              <w:rPr>
                <w:i/>
              </w:rPr>
              <w:t xml:space="preserve"> be able to</w:t>
            </w:r>
            <w:r w:rsidRPr="00560882">
              <w:rPr>
                <w:i/>
              </w:rPr>
              <w:t xml:space="preserve"> ...</w:t>
            </w:r>
          </w:p>
          <w:p w:rsidR="00D30629" w:rsidRDefault="00162B2C" w:rsidP="00D30629">
            <w:pPr>
              <w:pStyle w:val="ListParagraph"/>
              <w:numPr>
                <w:ilvl w:val="0"/>
                <w:numId w:val="14"/>
              </w:numPr>
              <w:rPr>
                <w:color w:val="3C3C3C"/>
              </w:rPr>
            </w:pPr>
            <w:r w:rsidRPr="00D30629">
              <w:rPr>
                <w:color w:val="3C3C3C"/>
              </w:rPr>
              <w:t>Identify the features of urban, rural, and suburban communities.</w:t>
            </w:r>
            <w:r w:rsidRPr="00D30629">
              <w:rPr>
                <w:rStyle w:val="apple-converted-space"/>
                <w:color w:val="3C3C3C"/>
              </w:rPr>
              <w:t> </w:t>
            </w:r>
          </w:p>
          <w:p w:rsidR="00D30629" w:rsidRDefault="00162B2C" w:rsidP="00D30629">
            <w:pPr>
              <w:pStyle w:val="ListParagraph"/>
              <w:numPr>
                <w:ilvl w:val="0"/>
                <w:numId w:val="14"/>
              </w:numPr>
              <w:rPr>
                <w:color w:val="3C3C3C"/>
              </w:rPr>
            </w:pPr>
            <w:r w:rsidRPr="00D30629">
              <w:rPr>
                <w:color w:val="3C3C3C"/>
              </w:rPr>
              <w:t>Compare and contrast features of different types of communities.</w:t>
            </w:r>
            <w:r w:rsidRPr="00D30629">
              <w:rPr>
                <w:rStyle w:val="apple-converted-space"/>
                <w:color w:val="3C3C3C"/>
              </w:rPr>
              <w:t> </w:t>
            </w:r>
          </w:p>
          <w:p w:rsidR="00D30629" w:rsidRDefault="00162B2C" w:rsidP="00D30629">
            <w:pPr>
              <w:pStyle w:val="ListParagraph"/>
              <w:numPr>
                <w:ilvl w:val="0"/>
                <w:numId w:val="14"/>
              </w:numPr>
              <w:rPr>
                <w:color w:val="3C3C3C"/>
              </w:rPr>
            </w:pPr>
            <w:r w:rsidRPr="00D30629">
              <w:rPr>
                <w:color w:val="3C3C3C"/>
              </w:rPr>
              <w:t>Determine the relative location and population densities of urban, rural, and suburban communities.</w:t>
            </w:r>
            <w:r w:rsidRPr="00D30629">
              <w:rPr>
                <w:rStyle w:val="apple-converted-space"/>
                <w:color w:val="3C3C3C"/>
              </w:rPr>
              <w:t> </w:t>
            </w:r>
          </w:p>
          <w:p w:rsidR="00D30629" w:rsidRDefault="00162B2C" w:rsidP="00D30629">
            <w:pPr>
              <w:pStyle w:val="ListParagraph"/>
              <w:numPr>
                <w:ilvl w:val="0"/>
                <w:numId w:val="14"/>
              </w:numPr>
              <w:rPr>
                <w:color w:val="3C3C3C"/>
              </w:rPr>
            </w:pPr>
            <w:r w:rsidRPr="00D30629">
              <w:rPr>
                <w:color w:val="3C3C3C"/>
              </w:rPr>
              <w:t>Identify advantages and disadvantages of different types of communities.</w:t>
            </w:r>
            <w:r w:rsidRPr="00D30629">
              <w:rPr>
                <w:rStyle w:val="apple-converted-space"/>
                <w:color w:val="3C3C3C"/>
              </w:rPr>
              <w:t> </w:t>
            </w:r>
          </w:p>
          <w:p w:rsidR="00D30629" w:rsidRDefault="00162B2C" w:rsidP="00C83DBF">
            <w:pPr>
              <w:pStyle w:val="ListParagraph"/>
              <w:numPr>
                <w:ilvl w:val="0"/>
                <w:numId w:val="14"/>
              </w:numPr>
              <w:rPr>
                <w:color w:val="3C3C3C"/>
              </w:rPr>
            </w:pPr>
            <w:r w:rsidRPr="00D30629">
              <w:rPr>
                <w:color w:val="3C3C3C"/>
              </w:rPr>
              <w:t>Analyze survey results by creating bar graphs.</w:t>
            </w:r>
          </w:p>
          <w:p w:rsidR="00D30629" w:rsidRDefault="00162B2C" w:rsidP="00D30629">
            <w:pPr>
              <w:pStyle w:val="ListParagraph"/>
              <w:numPr>
                <w:ilvl w:val="0"/>
                <w:numId w:val="14"/>
              </w:numPr>
              <w:rPr>
                <w:color w:val="3C3C3C"/>
              </w:rPr>
            </w:pPr>
            <w:r w:rsidRPr="00D30629">
              <w:rPr>
                <w:color w:val="3C3C3C"/>
              </w:rPr>
              <w:t>Identify the factors that cause a community to grow and change.</w:t>
            </w:r>
            <w:r w:rsidRPr="00D30629">
              <w:rPr>
                <w:rStyle w:val="apple-converted-space"/>
                <w:color w:val="3C3C3C"/>
              </w:rPr>
              <w:t> </w:t>
            </w:r>
          </w:p>
          <w:p w:rsidR="00D30629" w:rsidRDefault="00162B2C" w:rsidP="00D30629">
            <w:pPr>
              <w:pStyle w:val="ListParagraph"/>
              <w:numPr>
                <w:ilvl w:val="0"/>
                <w:numId w:val="14"/>
              </w:numPr>
              <w:rPr>
                <w:rStyle w:val="apple-converted-space"/>
                <w:color w:val="3C3C3C"/>
              </w:rPr>
            </w:pPr>
            <w:r w:rsidRPr="00D30629">
              <w:rPr>
                <w:color w:val="3C3C3C"/>
              </w:rPr>
              <w:t>Explain the reasons communities get smaller.</w:t>
            </w:r>
          </w:p>
          <w:p w:rsidR="00D30629" w:rsidRDefault="00162B2C" w:rsidP="00C83DBF">
            <w:pPr>
              <w:pStyle w:val="ListParagraph"/>
              <w:numPr>
                <w:ilvl w:val="0"/>
                <w:numId w:val="14"/>
              </w:numPr>
              <w:rPr>
                <w:rStyle w:val="apple-converted-space"/>
                <w:color w:val="3C3C3C"/>
              </w:rPr>
            </w:pPr>
            <w:r w:rsidRPr="00D30629">
              <w:rPr>
                <w:color w:val="3C3C3C"/>
              </w:rPr>
              <w:lastRenderedPageBreak/>
              <w:t>Identify causes and effects of changes in the local community.</w:t>
            </w:r>
            <w:r w:rsidRPr="00D30629">
              <w:rPr>
                <w:rStyle w:val="apple-converted-space"/>
                <w:color w:val="3C3C3C"/>
              </w:rPr>
              <w:t> </w:t>
            </w:r>
          </w:p>
          <w:p w:rsidR="00D30629" w:rsidRDefault="00162B2C" w:rsidP="00C83DBF">
            <w:pPr>
              <w:pStyle w:val="ListParagraph"/>
              <w:numPr>
                <w:ilvl w:val="0"/>
                <w:numId w:val="14"/>
              </w:numPr>
              <w:rPr>
                <w:color w:val="3C3C3C"/>
              </w:rPr>
            </w:pPr>
            <w:r w:rsidRPr="00D30629">
              <w:rPr>
                <w:color w:val="3C3C3C"/>
              </w:rPr>
              <w:t>Analyze historical photographs and illustrations.</w:t>
            </w:r>
            <w:r w:rsidRPr="00D30629">
              <w:rPr>
                <w:rStyle w:val="apple-converted-space"/>
                <w:color w:val="3C3C3C"/>
              </w:rPr>
              <w:t> </w:t>
            </w:r>
          </w:p>
          <w:p w:rsidR="00D30629" w:rsidRDefault="00162B2C" w:rsidP="00C83DBF">
            <w:pPr>
              <w:pStyle w:val="ListParagraph"/>
              <w:numPr>
                <w:ilvl w:val="0"/>
                <w:numId w:val="14"/>
              </w:numPr>
              <w:rPr>
                <w:color w:val="3C3C3C"/>
              </w:rPr>
            </w:pPr>
            <w:r w:rsidRPr="00D30629">
              <w:rPr>
                <w:color w:val="3C3C3C"/>
              </w:rPr>
              <w:t>Sequence historical events on a timeline.</w:t>
            </w:r>
            <w:r w:rsidRPr="00D30629">
              <w:rPr>
                <w:rStyle w:val="apple-converted-space"/>
                <w:color w:val="3C3C3C"/>
              </w:rPr>
              <w:t> </w:t>
            </w:r>
          </w:p>
          <w:p w:rsidR="00D30629" w:rsidRDefault="00162B2C" w:rsidP="00D30629">
            <w:pPr>
              <w:pStyle w:val="ListParagraph"/>
              <w:numPr>
                <w:ilvl w:val="0"/>
                <w:numId w:val="14"/>
              </w:numPr>
              <w:rPr>
                <w:rStyle w:val="apple-converted-space"/>
                <w:color w:val="3C3C3C"/>
              </w:rPr>
            </w:pPr>
            <w:r w:rsidRPr="00D30629">
              <w:rPr>
                <w:color w:val="3C3C3C"/>
              </w:rPr>
              <w:t>Create a personal timeline.</w:t>
            </w:r>
            <w:r w:rsidRPr="00D30629">
              <w:rPr>
                <w:rStyle w:val="apple-converted-space"/>
                <w:color w:val="3C3C3C"/>
              </w:rPr>
              <w:t> </w:t>
            </w:r>
          </w:p>
          <w:p w:rsidR="00261473" w:rsidRPr="00D30629" w:rsidRDefault="00261473" w:rsidP="00D30629">
            <w:pPr>
              <w:pStyle w:val="ListParagraph"/>
              <w:numPr>
                <w:ilvl w:val="0"/>
                <w:numId w:val="14"/>
              </w:numPr>
              <w:rPr>
                <w:color w:val="3C3C3C"/>
              </w:rPr>
            </w:pPr>
            <w:r w:rsidRPr="00560882">
              <w:t xml:space="preserve">Describe the process of how and why settlers first came to Haddonfield. </w:t>
            </w:r>
          </w:p>
          <w:p w:rsidR="00261473" w:rsidRPr="00560882" w:rsidRDefault="00261473" w:rsidP="00560882">
            <w:pPr>
              <w:pStyle w:val="ListParagraph"/>
              <w:numPr>
                <w:ilvl w:val="0"/>
                <w:numId w:val="11"/>
              </w:numPr>
              <w:spacing w:before="40" w:after="40"/>
            </w:pPr>
            <w:r w:rsidRPr="00560882">
              <w:t xml:space="preserve">Describe the ways Thomas Jefferson and George Washington helped win our country’s independence. </w:t>
            </w:r>
          </w:p>
          <w:p w:rsidR="00261473" w:rsidRPr="00560882" w:rsidRDefault="00261473" w:rsidP="00560882">
            <w:pPr>
              <w:pStyle w:val="ListParagraph"/>
              <w:numPr>
                <w:ilvl w:val="0"/>
                <w:numId w:val="11"/>
              </w:numPr>
              <w:spacing w:before="40" w:after="40"/>
            </w:pPr>
            <w:r w:rsidRPr="00560882">
              <w:t>Compare Haddonfield long ago to Haddonfield today.</w:t>
            </w:r>
          </w:p>
          <w:p w:rsidR="00261473" w:rsidRPr="00560882" w:rsidRDefault="00261473" w:rsidP="00560882">
            <w:pPr>
              <w:pStyle w:val="ListParagraph"/>
              <w:numPr>
                <w:ilvl w:val="0"/>
                <w:numId w:val="11"/>
              </w:numPr>
              <w:spacing w:before="40" w:after="40"/>
            </w:pPr>
            <w:r w:rsidRPr="00560882">
              <w:t>Identify several of our country’s symbols and landmarks.</w:t>
            </w:r>
          </w:p>
          <w:p w:rsidR="00823C59" w:rsidRPr="00560882" w:rsidRDefault="00261473" w:rsidP="00823C59">
            <w:pPr>
              <w:pStyle w:val="ListParagraph"/>
              <w:numPr>
                <w:ilvl w:val="0"/>
                <w:numId w:val="11"/>
              </w:numPr>
              <w:spacing w:before="40" w:after="40"/>
            </w:pPr>
            <w:r w:rsidRPr="00560882">
              <w:t xml:space="preserve">Identify several of our country’s holidays. </w:t>
            </w:r>
          </w:p>
        </w:tc>
      </w:tr>
      <w:tr w:rsidR="00261473" w:rsidRPr="00560882" w:rsidTr="00C43CFB">
        <w:tblPrEx>
          <w:tblLook w:val="04A0" w:firstRow="1" w:lastRow="0" w:firstColumn="1" w:lastColumn="0" w:noHBand="0" w:noVBand="1"/>
        </w:tblPrEx>
        <w:tc>
          <w:tcPr>
            <w:tcW w:w="11016" w:type="dxa"/>
            <w:gridSpan w:val="4"/>
            <w:tcBorders>
              <w:bottom w:val="single" w:sz="4" w:space="0" w:color="000000"/>
            </w:tcBorders>
            <w:shd w:val="clear" w:color="auto" w:fill="365F91"/>
          </w:tcPr>
          <w:p w:rsidR="00261473" w:rsidRPr="00560882" w:rsidRDefault="00261473" w:rsidP="00C83DBF">
            <w:pPr>
              <w:jc w:val="center"/>
              <w:rPr>
                <w:b/>
                <w:color w:val="FFFFFF"/>
              </w:rPr>
            </w:pPr>
            <w:r w:rsidRPr="00560882">
              <w:rPr>
                <w:b/>
                <w:color w:val="FFFFFF"/>
              </w:rPr>
              <w:lastRenderedPageBreak/>
              <w:t>Evidence of Learning</w:t>
            </w:r>
          </w:p>
        </w:tc>
      </w:tr>
      <w:tr w:rsidR="00261473" w:rsidRPr="00560882" w:rsidTr="00C43CFB">
        <w:tblPrEx>
          <w:tblLook w:val="04A0" w:firstRow="1" w:lastRow="0" w:firstColumn="1" w:lastColumn="0" w:noHBand="0" w:noVBand="1"/>
        </w:tblPrEx>
        <w:tc>
          <w:tcPr>
            <w:tcW w:w="11016" w:type="dxa"/>
            <w:gridSpan w:val="4"/>
            <w:tcBorders>
              <w:bottom w:val="nil"/>
            </w:tcBorders>
            <w:shd w:val="clear" w:color="auto" w:fill="FFFFB9"/>
          </w:tcPr>
          <w:p w:rsidR="00261473" w:rsidRPr="00560882" w:rsidRDefault="00261473" w:rsidP="00C43CFB">
            <w:pPr>
              <w:spacing w:before="40" w:after="40"/>
            </w:pPr>
          </w:p>
        </w:tc>
      </w:tr>
      <w:tr w:rsidR="00261473" w:rsidRPr="00560882" w:rsidTr="00C43CFB">
        <w:tblPrEx>
          <w:tblLook w:val="04A0" w:firstRow="1" w:lastRow="0" w:firstColumn="1" w:lastColumn="0" w:noHBand="0" w:noVBand="1"/>
        </w:tblPrEx>
        <w:tc>
          <w:tcPr>
            <w:tcW w:w="11016" w:type="dxa"/>
            <w:gridSpan w:val="4"/>
            <w:tcBorders>
              <w:top w:val="nil"/>
              <w:bottom w:val="nil"/>
            </w:tcBorders>
            <w:shd w:val="clear" w:color="auto" w:fill="FFFFB9"/>
          </w:tcPr>
          <w:p w:rsidR="00560882" w:rsidRPr="00BB7CB0" w:rsidRDefault="00560882" w:rsidP="00560882">
            <w:pPr>
              <w:spacing w:before="40" w:after="40"/>
              <w:rPr>
                <w:b/>
              </w:rPr>
            </w:pPr>
            <w:r w:rsidRPr="00BB7CB0">
              <w:rPr>
                <w:b/>
              </w:rPr>
              <w:t>Equipment/Materials needed:</w:t>
            </w:r>
          </w:p>
          <w:p w:rsidR="00560882" w:rsidRPr="00E83758" w:rsidRDefault="00560882" w:rsidP="00560882">
            <w:pPr>
              <w:pStyle w:val="ListParagraph"/>
              <w:numPr>
                <w:ilvl w:val="0"/>
                <w:numId w:val="12"/>
              </w:numPr>
              <w:spacing w:before="40" w:after="40"/>
            </w:pPr>
            <w:r w:rsidRPr="00E83758">
              <w:t>TCI teacher subscription</w:t>
            </w:r>
          </w:p>
          <w:p w:rsidR="00560882" w:rsidRPr="00E83758" w:rsidRDefault="00560882" w:rsidP="00560882">
            <w:pPr>
              <w:pStyle w:val="ListParagraph"/>
              <w:numPr>
                <w:ilvl w:val="0"/>
                <w:numId w:val="12"/>
              </w:numPr>
              <w:spacing w:before="40" w:after="40"/>
            </w:pPr>
            <w:r w:rsidRPr="00E83758">
              <w:t>TCI interactive student notebook/text book</w:t>
            </w:r>
          </w:p>
          <w:p w:rsidR="00261473" w:rsidRPr="00823C59" w:rsidRDefault="00560882" w:rsidP="00C83DBF">
            <w:pPr>
              <w:pStyle w:val="ListParagraph"/>
              <w:numPr>
                <w:ilvl w:val="0"/>
                <w:numId w:val="12"/>
              </w:numPr>
              <w:spacing w:before="40" w:after="40"/>
              <w:rPr>
                <w:b/>
              </w:rPr>
            </w:pPr>
            <w:r w:rsidRPr="00E83758">
              <w:t>Projector</w:t>
            </w:r>
          </w:p>
        </w:tc>
      </w:tr>
      <w:tr w:rsidR="00261473" w:rsidRPr="00560882" w:rsidTr="00C43CFB">
        <w:tblPrEx>
          <w:tblLook w:val="04A0" w:firstRow="1" w:lastRow="0" w:firstColumn="1" w:lastColumn="0" w:noHBand="0" w:noVBand="1"/>
        </w:tblPrEx>
        <w:tc>
          <w:tcPr>
            <w:tcW w:w="11016" w:type="dxa"/>
            <w:gridSpan w:val="4"/>
            <w:tcBorders>
              <w:top w:val="nil"/>
              <w:bottom w:val="single" w:sz="4" w:space="0" w:color="auto"/>
            </w:tcBorders>
            <w:shd w:val="clear" w:color="auto" w:fill="FFFFB9"/>
          </w:tcPr>
          <w:p w:rsidR="00D1125B" w:rsidRDefault="00D1125B" w:rsidP="00C83DBF">
            <w:pPr>
              <w:spacing w:before="40" w:after="40"/>
              <w:rPr>
                <w:b/>
              </w:rPr>
            </w:pPr>
          </w:p>
          <w:p w:rsidR="00261473" w:rsidRPr="00560882" w:rsidRDefault="00261473" w:rsidP="00C83DBF">
            <w:pPr>
              <w:spacing w:before="40" w:after="40"/>
              <w:rPr>
                <w:b/>
              </w:rPr>
            </w:pPr>
            <w:r w:rsidRPr="00560882">
              <w:rPr>
                <w:b/>
              </w:rPr>
              <w:t>Teacher Resources:</w:t>
            </w:r>
          </w:p>
          <w:p w:rsidR="00261473" w:rsidRPr="00560882" w:rsidRDefault="00261473" w:rsidP="006C5196">
            <w:pPr>
              <w:spacing w:before="40" w:after="40"/>
              <w:rPr>
                <w:b/>
              </w:rPr>
            </w:pPr>
            <w:r w:rsidRPr="00560882">
              <w:rPr>
                <w:b/>
              </w:rPr>
              <w:t xml:space="preserve">TCI: Social Studies Alive: My Community: </w:t>
            </w:r>
          </w:p>
          <w:p w:rsidR="00105E2A" w:rsidRDefault="00105E2A" w:rsidP="00105E2A">
            <w:pPr>
              <w:spacing w:before="40" w:after="40"/>
              <w:rPr>
                <w:b/>
              </w:rPr>
            </w:pPr>
          </w:p>
          <w:p w:rsidR="00105E2A" w:rsidRDefault="00261473" w:rsidP="00105E2A">
            <w:pPr>
              <w:spacing w:before="40" w:after="40"/>
              <w:rPr>
                <w:b/>
              </w:rPr>
            </w:pPr>
            <w:r w:rsidRPr="00560882">
              <w:rPr>
                <w:b/>
              </w:rPr>
              <w:t>Lessons:</w:t>
            </w:r>
          </w:p>
          <w:p w:rsidR="00105E2A" w:rsidRPr="00C6528C" w:rsidRDefault="00105E2A" w:rsidP="00105E2A">
            <w:pPr>
              <w:spacing w:before="40" w:after="40"/>
              <w:rPr>
                <w:color w:val="333333"/>
              </w:rPr>
            </w:pPr>
            <w:r w:rsidRPr="00105E2A">
              <w:rPr>
                <w:color w:val="333333"/>
              </w:rPr>
              <w:t>2- How Are Communities Different?</w:t>
            </w:r>
          </w:p>
          <w:p w:rsidR="00105E2A" w:rsidRPr="00C6528C" w:rsidRDefault="00105E2A" w:rsidP="00105E2A">
            <w:pPr>
              <w:spacing w:before="40" w:after="40"/>
              <w:rPr>
                <w:color w:val="333333"/>
              </w:rPr>
            </w:pPr>
            <w:r w:rsidRPr="00C6528C">
              <w:rPr>
                <w:color w:val="333333"/>
              </w:rPr>
              <w:t>9- How Do Communities Change?</w:t>
            </w:r>
          </w:p>
          <w:p w:rsidR="00105E2A" w:rsidRDefault="00105E2A" w:rsidP="00105E2A">
            <w:pPr>
              <w:spacing w:before="40" w:after="40"/>
              <w:rPr>
                <w:color w:val="333333"/>
              </w:rPr>
            </w:pPr>
            <w:r w:rsidRPr="00C6528C">
              <w:rPr>
                <w:color w:val="333333"/>
              </w:rPr>
              <w:t>10- How Did One Community Change?</w:t>
            </w:r>
          </w:p>
          <w:p w:rsidR="0091516C" w:rsidRPr="00C6528C" w:rsidRDefault="002C29A0" w:rsidP="00105E2A">
            <w:pPr>
              <w:spacing w:before="40" w:after="40"/>
              <w:rPr>
                <w:color w:val="333333"/>
              </w:rPr>
            </w:pPr>
            <w:r>
              <w:rPr>
                <w:color w:val="333333"/>
              </w:rPr>
              <w:t>Haddonfiel</w:t>
            </w:r>
            <w:r w:rsidR="0091516C">
              <w:rPr>
                <w:color w:val="333333"/>
              </w:rPr>
              <w:t>d</w:t>
            </w:r>
            <w:r>
              <w:rPr>
                <w:color w:val="333333"/>
              </w:rPr>
              <w:t xml:space="preserve"> Unit</w:t>
            </w:r>
            <w:proofErr w:type="gramStart"/>
            <w:r>
              <w:rPr>
                <w:color w:val="333333"/>
              </w:rPr>
              <w:t xml:space="preserve">: </w:t>
            </w:r>
            <w:hyperlink r:id="rId8" w:history="1">
              <w:r w:rsidRPr="002C29A0">
                <w:rPr>
                  <w:rStyle w:val="Hyperlink"/>
                </w:rPr>
                <w:t>..</w:t>
              </w:r>
              <w:proofErr w:type="gramEnd"/>
              <w:r w:rsidRPr="002C29A0">
                <w:rPr>
                  <w:rStyle w:val="Hyperlink"/>
                </w:rPr>
                <w:t>\..\..\2nd Grade Everything\Social Studies\Haddonfield</w:t>
              </w:r>
            </w:hyperlink>
          </w:p>
          <w:p w:rsidR="00105E2A" w:rsidRDefault="00105E2A" w:rsidP="00C83DBF">
            <w:pPr>
              <w:spacing w:before="40" w:after="40"/>
              <w:rPr>
                <w:b/>
              </w:rPr>
            </w:pPr>
          </w:p>
          <w:p w:rsidR="001D1DAA" w:rsidRDefault="001D1DAA" w:rsidP="00C83DBF">
            <w:pPr>
              <w:spacing w:before="40" w:after="40"/>
              <w:rPr>
                <w:b/>
                <w:color w:val="333333"/>
              </w:rPr>
            </w:pPr>
          </w:p>
          <w:p w:rsidR="001D1DAA" w:rsidRDefault="001D1DAA" w:rsidP="00B11FE1">
            <w:pPr>
              <w:spacing w:before="40" w:after="40"/>
              <w:rPr>
                <w:b/>
              </w:rPr>
            </w:pPr>
            <w:r w:rsidRPr="00560882">
              <w:rPr>
                <w:b/>
              </w:rPr>
              <w:t xml:space="preserve">Materials related to Haddonfield- </w:t>
            </w:r>
          </w:p>
          <w:p w:rsidR="00CA7DBB" w:rsidRDefault="00CA7DBB" w:rsidP="00CA7DBB">
            <w:pPr>
              <w:spacing w:before="40" w:after="40"/>
              <w:rPr>
                <w:color w:val="333333"/>
              </w:rPr>
            </w:pPr>
            <w:r>
              <w:rPr>
                <w:color w:val="333333"/>
              </w:rPr>
              <w:t>Haddonfield Unit</w:t>
            </w:r>
            <w:proofErr w:type="gramStart"/>
            <w:r>
              <w:rPr>
                <w:color w:val="333333"/>
              </w:rPr>
              <w:t xml:space="preserve">: </w:t>
            </w:r>
            <w:hyperlink r:id="rId9" w:history="1">
              <w:r w:rsidRPr="002C29A0">
                <w:rPr>
                  <w:rStyle w:val="Hyperlink"/>
                </w:rPr>
                <w:t>..</w:t>
              </w:r>
              <w:proofErr w:type="gramEnd"/>
              <w:r w:rsidRPr="002C29A0">
                <w:rPr>
                  <w:rStyle w:val="Hyperlink"/>
                </w:rPr>
                <w:t>\..\..\2nd Grade Everything\Social Studies\Haddonfield</w:t>
              </w:r>
            </w:hyperlink>
          </w:p>
          <w:p w:rsidR="00CA7DBB" w:rsidRDefault="00CA7DBB" w:rsidP="00CA7DBB">
            <w:pPr>
              <w:pStyle w:val="ListParagraph"/>
              <w:numPr>
                <w:ilvl w:val="0"/>
                <w:numId w:val="16"/>
              </w:numPr>
              <w:spacing w:before="40" w:after="40"/>
              <w:rPr>
                <w:color w:val="333333"/>
              </w:rPr>
            </w:pPr>
            <w:r w:rsidRPr="00CA7DBB">
              <w:rPr>
                <w:color w:val="333333"/>
              </w:rPr>
              <w:t>Use smart notebook as needed for presentin</w:t>
            </w:r>
            <w:r>
              <w:rPr>
                <w:color w:val="333333"/>
              </w:rPr>
              <w:t>g Haddonfield information</w:t>
            </w:r>
          </w:p>
          <w:p w:rsidR="00CA7DBB" w:rsidRDefault="00B11FE1" w:rsidP="00CA7DBB">
            <w:pPr>
              <w:pStyle w:val="ListParagraph"/>
              <w:numPr>
                <w:ilvl w:val="0"/>
                <w:numId w:val="16"/>
              </w:numPr>
              <w:spacing w:before="40" w:after="40"/>
              <w:rPr>
                <w:color w:val="333333"/>
              </w:rPr>
            </w:pPr>
            <w:r>
              <w:rPr>
                <w:color w:val="333333"/>
              </w:rPr>
              <w:t xml:space="preserve">Use Haddonfield Integration Packet </w:t>
            </w:r>
            <w:r w:rsidR="00CA7DBB">
              <w:rPr>
                <w:color w:val="333333"/>
              </w:rPr>
              <w:t>for students to write in</w:t>
            </w:r>
          </w:p>
          <w:p w:rsidR="0095781A" w:rsidRDefault="0095781A" w:rsidP="0095781A">
            <w:pPr>
              <w:pStyle w:val="ListParagraph"/>
              <w:numPr>
                <w:ilvl w:val="0"/>
                <w:numId w:val="16"/>
              </w:numPr>
              <w:spacing w:before="40" w:after="40"/>
              <w:rPr>
                <w:color w:val="333333"/>
              </w:rPr>
            </w:pPr>
            <w:r>
              <w:rPr>
                <w:color w:val="333333"/>
              </w:rPr>
              <w:t xml:space="preserve">Pictures taken at Greenfield Hall: </w:t>
            </w:r>
            <w:hyperlink r:id="rId10" w:history="1">
              <w:r w:rsidRPr="00961D79">
                <w:rPr>
                  <w:rStyle w:val="Hyperlink"/>
                </w:rPr>
                <w:t>https://drive.google.com/open?id=0B56Q8kNfYF23M1Y0RjFwZ3lNYnM</w:t>
              </w:r>
            </w:hyperlink>
          </w:p>
          <w:p w:rsidR="0095781A" w:rsidRPr="00CA7DBB" w:rsidRDefault="0095781A" w:rsidP="0095781A">
            <w:pPr>
              <w:pStyle w:val="ListParagraph"/>
              <w:spacing w:before="40" w:after="40"/>
              <w:rPr>
                <w:color w:val="333333"/>
              </w:rPr>
            </w:pPr>
          </w:p>
          <w:p w:rsidR="001D1DAA" w:rsidRDefault="001D1DAA" w:rsidP="00C83DBF">
            <w:pPr>
              <w:spacing w:before="40" w:after="40"/>
              <w:rPr>
                <w:b/>
              </w:rPr>
            </w:pPr>
          </w:p>
          <w:p w:rsidR="00D1125B" w:rsidRDefault="000246B0" w:rsidP="00C83DBF">
            <w:pPr>
              <w:spacing w:before="40" w:after="40"/>
              <w:rPr>
                <w:b/>
              </w:rPr>
            </w:pPr>
            <w:hyperlink r:id="rId11" w:history="1">
              <w:r w:rsidR="00D1125B" w:rsidRPr="00D1125B">
                <w:rPr>
                  <w:rStyle w:val="Hyperlink"/>
                  <w:b/>
                </w:rPr>
                <w:t>Links to other Haddonfield related websites</w:t>
              </w:r>
            </w:hyperlink>
          </w:p>
          <w:p w:rsidR="00823C59" w:rsidRPr="00560882" w:rsidRDefault="00B11FE1" w:rsidP="00C83DBF">
            <w:pPr>
              <w:spacing w:before="40" w:after="40"/>
              <w:rPr>
                <w:b/>
              </w:rPr>
            </w:pPr>
            <w:r>
              <w:rPr>
                <w:b/>
              </w:rPr>
              <w:t>Links to Haddonfield websites located on smart notebook</w:t>
            </w:r>
          </w:p>
          <w:p w:rsidR="00261473" w:rsidRPr="00560882" w:rsidRDefault="00823C59" w:rsidP="00C83DBF">
            <w:pPr>
              <w:spacing w:before="40" w:after="40"/>
              <w:rPr>
                <w:b/>
              </w:rPr>
            </w:pPr>
            <w:r>
              <w:rPr>
                <w:b/>
              </w:rPr>
              <w:t xml:space="preserve">Various materials </w:t>
            </w:r>
            <w:r w:rsidR="000163B7" w:rsidRPr="00560882">
              <w:rPr>
                <w:b/>
              </w:rPr>
              <w:t xml:space="preserve">or trade books to teach about Holidays </w:t>
            </w:r>
          </w:p>
        </w:tc>
      </w:tr>
      <w:tr w:rsidR="00D1125B" w:rsidRPr="00560882" w:rsidDel="001A6CE2" w:rsidTr="00D1125B">
        <w:tblPrEx>
          <w:tblLook w:val="04A0" w:firstRow="1" w:lastRow="0" w:firstColumn="1" w:lastColumn="0" w:noHBand="0" w:noVBand="1"/>
        </w:tblPrEx>
        <w:tc>
          <w:tcPr>
            <w:tcW w:w="11016" w:type="dxa"/>
            <w:gridSpan w:val="4"/>
            <w:tcBorders>
              <w:top w:val="single" w:sz="4" w:space="0" w:color="auto"/>
              <w:left w:val="single" w:sz="4" w:space="0" w:color="000000"/>
              <w:bottom w:val="nil"/>
              <w:right w:val="single" w:sz="4" w:space="0" w:color="000000"/>
            </w:tcBorders>
            <w:shd w:val="clear" w:color="auto" w:fill="FFFFB9"/>
          </w:tcPr>
          <w:p w:rsidR="00D1125B" w:rsidRPr="00D1125B" w:rsidDel="001A6CE2" w:rsidRDefault="00D1125B" w:rsidP="00040015">
            <w:pPr>
              <w:spacing w:before="40" w:after="40"/>
              <w:rPr>
                <w:b/>
                <w:color w:val="000000"/>
              </w:rPr>
            </w:pPr>
            <w:r w:rsidRPr="00D1125B">
              <w:rPr>
                <w:b/>
                <w:color w:val="000000"/>
              </w:rPr>
              <w:t xml:space="preserve">Formative Assessments: </w:t>
            </w:r>
            <w:r w:rsidRPr="00560882">
              <w:rPr>
                <w:b/>
                <w:color w:val="000000"/>
              </w:rPr>
              <w:t xml:space="preserve">Formative assessments used throughout each unit should be preparing students for the summative assessment. Possible formative assessments include, but are not limited to: </w:t>
            </w:r>
          </w:p>
        </w:tc>
      </w:tr>
      <w:tr w:rsidR="00D1125B" w:rsidRPr="00560882" w:rsidDel="001A6CE2" w:rsidTr="00654D8C">
        <w:tblPrEx>
          <w:tblLook w:val="04A0" w:firstRow="1" w:lastRow="0" w:firstColumn="1" w:lastColumn="0" w:noHBand="0" w:noVBand="1"/>
        </w:tblPrEx>
        <w:tc>
          <w:tcPr>
            <w:tcW w:w="5073" w:type="dxa"/>
            <w:gridSpan w:val="2"/>
            <w:tcBorders>
              <w:top w:val="nil"/>
              <w:right w:val="nil"/>
            </w:tcBorders>
            <w:shd w:val="clear" w:color="auto" w:fill="FFFFB9"/>
          </w:tcPr>
          <w:p w:rsidR="00D1125B" w:rsidRPr="00560882" w:rsidRDefault="00D1125B" w:rsidP="00040015">
            <w:pPr>
              <w:numPr>
                <w:ilvl w:val="0"/>
                <w:numId w:val="1"/>
              </w:numPr>
              <w:tabs>
                <w:tab w:val="clear" w:pos="360"/>
                <w:tab w:val="num" w:pos="252"/>
              </w:tabs>
              <w:spacing w:before="40" w:after="40"/>
              <w:ind w:left="259" w:hanging="187"/>
            </w:pPr>
            <w:r w:rsidRPr="00560882">
              <w:t xml:space="preserve"> Create a graph to show the number of people who would like to live in each community. Explain your personal choice. </w:t>
            </w:r>
          </w:p>
          <w:p w:rsidR="00D1125B" w:rsidRDefault="00D1125B" w:rsidP="00040015">
            <w:pPr>
              <w:numPr>
                <w:ilvl w:val="0"/>
                <w:numId w:val="1"/>
              </w:numPr>
              <w:tabs>
                <w:tab w:val="clear" w:pos="360"/>
                <w:tab w:val="num" w:pos="252"/>
              </w:tabs>
              <w:spacing w:before="40" w:after="40"/>
              <w:ind w:left="259" w:hanging="187"/>
            </w:pPr>
            <w:r w:rsidRPr="00560882">
              <w:lastRenderedPageBreak/>
              <w:t xml:space="preserve"> Draw a historical figure- use senses to describe what happened </w:t>
            </w:r>
          </w:p>
          <w:p w:rsidR="00B11FE1" w:rsidRPr="00560882" w:rsidRDefault="00B11FE1" w:rsidP="00B11FE1">
            <w:pPr>
              <w:spacing w:before="40" w:after="40"/>
            </w:pPr>
          </w:p>
          <w:p w:rsidR="00CA7DBB" w:rsidRDefault="00CA7DBB" w:rsidP="00CA7DBB">
            <w:pPr>
              <w:spacing w:before="40" w:after="40"/>
              <w:rPr>
                <w:b/>
                <w:color w:val="000000"/>
              </w:rPr>
            </w:pPr>
            <w:r>
              <w:rPr>
                <w:b/>
                <w:color w:val="000000"/>
              </w:rPr>
              <w:t>**Recommended Formative Assessment:</w:t>
            </w:r>
          </w:p>
          <w:p w:rsidR="00CA7DBB" w:rsidRPr="00D1125B" w:rsidRDefault="00CA7DBB" w:rsidP="00CA7DBB">
            <w:pPr>
              <w:spacing w:before="40" w:after="40"/>
              <w:rPr>
                <w:color w:val="000000"/>
              </w:rPr>
            </w:pPr>
            <w:r>
              <w:rPr>
                <w:color w:val="000000"/>
              </w:rPr>
              <w:t>Students may</w:t>
            </w:r>
            <w:r w:rsidRPr="00D1125B">
              <w:rPr>
                <w:color w:val="000000"/>
              </w:rPr>
              <w:t xml:space="preserve"> </w:t>
            </w:r>
            <w:r>
              <w:rPr>
                <w:color w:val="000000"/>
              </w:rPr>
              <w:t xml:space="preserve">do an at-home “Flat Lizzy or Flat </w:t>
            </w:r>
            <w:proofErr w:type="spellStart"/>
            <w:r>
              <w:rPr>
                <w:color w:val="000000"/>
              </w:rPr>
              <w:t>Haddy</w:t>
            </w:r>
            <w:proofErr w:type="spellEnd"/>
            <w:r>
              <w:rPr>
                <w:color w:val="000000"/>
              </w:rPr>
              <w:t>” project. They will choose an important landmark in Haddonfield to visit and learn more about. Students will answer questions on an information sheet and present it to the class. Link to information here</w:t>
            </w:r>
            <w:proofErr w:type="gramStart"/>
            <w:r>
              <w:rPr>
                <w:color w:val="000000"/>
              </w:rPr>
              <w:t xml:space="preserve">: </w:t>
            </w:r>
            <w:hyperlink r:id="rId12" w:history="1">
              <w:r w:rsidRPr="00CA7DBB">
                <w:rPr>
                  <w:rStyle w:val="Hyperlink"/>
                </w:rPr>
                <w:t>..</w:t>
              </w:r>
              <w:proofErr w:type="gramEnd"/>
              <w:r w:rsidRPr="00CA7DBB">
                <w:rPr>
                  <w:rStyle w:val="Hyperlink"/>
                </w:rPr>
                <w:t xml:space="preserve">\..\..\2nd Grade Everything\Social Studies\Haddonfield\Optional Flat Lizzy Flat </w:t>
              </w:r>
              <w:proofErr w:type="spellStart"/>
              <w:r w:rsidRPr="00CA7DBB">
                <w:rPr>
                  <w:rStyle w:val="Hyperlink"/>
                </w:rPr>
                <w:t>Haddy</w:t>
              </w:r>
              <w:proofErr w:type="spellEnd"/>
              <w:r w:rsidRPr="00CA7DBB">
                <w:rPr>
                  <w:rStyle w:val="Hyperlink"/>
                </w:rPr>
                <w:t xml:space="preserve"> Project</w:t>
              </w:r>
            </w:hyperlink>
          </w:p>
          <w:p w:rsidR="00D1125B" w:rsidRPr="00560882" w:rsidDel="001A6CE2" w:rsidRDefault="00D1125B" w:rsidP="00040015">
            <w:pPr>
              <w:spacing w:before="40" w:after="40"/>
              <w:ind w:left="259"/>
            </w:pPr>
          </w:p>
        </w:tc>
        <w:tc>
          <w:tcPr>
            <w:tcW w:w="5943" w:type="dxa"/>
            <w:gridSpan w:val="2"/>
            <w:tcBorders>
              <w:top w:val="nil"/>
              <w:left w:val="nil"/>
            </w:tcBorders>
            <w:shd w:val="clear" w:color="auto" w:fill="FFFFB9"/>
          </w:tcPr>
          <w:p w:rsidR="00D1125B" w:rsidRPr="00560882" w:rsidRDefault="00D1125B" w:rsidP="00040015">
            <w:pPr>
              <w:numPr>
                <w:ilvl w:val="0"/>
                <w:numId w:val="1"/>
              </w:numPr>
              <w:tabs>
                <w:tab w:val="clear" w:pos="360"/>
                <w:tab w:val="num" w:pos="252"/>
              </w:tabs>
              <w:spacing w:before="40" w:after="40"/>
              <w:ind w:left="259" w:hanging="187"/>
            </w:pPr>
            <w:r w:rsidRPr="00560882">
              <w:lastRenderedPageBreak/>
              <w:t xml:space="preserve">Identify causes and effects of changes in your community. </w:t>
            </w:r>
          </w:p>
          <w:p w:rsidR="00D1125B" w:rsidRDefault="00D1125B" w:rsidP="00040015">
            <w:pPr>
              <w:numPr>
                <w:ilvl w:val="0"/>
                <w:numId w:val="1"/>
              </w:numPr>
              <w:tabs>
                <w:tab w:val="clear" w:pos="360"/>
                <w:tab w:val="num" w:pos="252"/>
              </w:tabs>
              <w:spacing w:before="40" w:after="40"/>
              <w:ind w:left="259" w:hanging="187"/>
            </w:pPr>
            <w:r w:rsidRPr="00560882">
              <w:t xml:space="preserve">Create a “Haddonfield” then and now flip-book to </w:t>
            </w:r>
            <w:r w:rsidRPr="00560882">
              <w:lastRenderedPageBreak/>
              <w:t xml:space="preserve">describe how buildings, land, transportation, and jobs have changed since its early beginnings. </w:t>
            </w:r>
          </w:p>
          <w:p w:rsidR="00CA7DBB" w:rsidRPr="00560882" w:rsidRDefault="00CA7DBB" w:rsidP="00CA7DBB">
            <w:pPr>
              <w:spacing w:before="40" w:after="40"/>
              <w:ind w:left="259"/>
            </w:pPr>
          </w:p>
          <w:p w:rsidR="00D1125B" w:rsidRPr="00560882" w:rsidDel="001A6CE2" w:rsidRDefault="00D1125B" w:rsidP="00040015">
            <w:pPr>
              <w:spacing w:before="40" w:after="40"/>
            </w:pPr>
          </w:p>
        </w:tc>
      </w:tr>
      <w:tr w:rsidR="0051146F" w:rsidRPr="00560882" w:rsidDel="001A6CE2" w:rsidTr="00654D8C">
        <w:tblPrEx>
          <w:tblLook w:val="04A0" w:firstRow="1" w:lastRow="0" w:firstColumn="1" w:lastColumn="0" w:noHBand="0" w:noVBand="1"/>
        </w:tblPrEx>
        <w:tc>
          <w:tcPr>
            <w:tcW w:w="5073" w:type="dxa"/>
            <w:gridSpan w:val="2"/>
            <w:tcBorders>
              <w:top w:val="nil"/>
              <w:right w:val="nil"/>
            </w:tcBorders>
            <w:shd w:val="clear" w:color="auto" w:fill="FFFFB9"/>
          </w:tcPr>
          <w:p w:rsidR="000246B0" w:rsidRDefault="000246B0" w:rsidP="000246B0">
            <w:pPr>
              <w:spacing w:before="40" w:after="40"/>
              <w:ind w:left="259"/>
              <w:rPr>
                <w:b/>
                <w:color w:val="3C3C3C"/>
                <w:u w:val="single"/>
              </w:rPr>
            </w:pPr>
            <w:r>
              <w:rPr>
                <w:b/>
                <w:color w:val="3C3C3C"/>
                <w:u w:val="single"/>
              </w:rPr>
              <w:lastRenderedPageBreak/>
              <w:t>Summative Assessment: Use at the end of Economics Unit</w:t>
            </w:r>
            <w:bookmarkStart w:id="0" w:name="_GoBack"/>
            <w:bookmarkEnd w:id="0"/>
          </w:p>
          <w:p w:rsidR="000246B0" w:rsidRDefault="000246B0" w:rsidP="000246B0">
            <w:pPr>
              <w:spacing w:before="40" w:after="40"/>
              <w:ind w:left="259"/>
              <w:rPr>
                <w:color w:val="3C3C3C"/>
              </w:rPr>
            </w:pPr>
            <w:r w:rsidRPr="00BB7CB0">
              <w:rPr>
                <w:color w:val="3C3C3C"/>
              </w:rPr>
              <w:t xml:space="preserve">Students </w:t>
            </w:r>
            <w:r>
              <w:rPr>
                <w:color w:val="3C3C3C"/>
              </w:rPr>
              <w:t xml:space="preserve">research a community job and write an informational brochure describing the job. Students </w:t>
            </w:r>
            <w:r w:rsidRPr="00BB7CB0">
              <w:rPr>
                <w:color w:val="3C3C3C"/>
              </w:rPr>
              <w:t>create puppets</w:t>
            </w:r>
            <w:r>
              <w:rPr>
                <w:color w:val="3C3C3C"/>
              </w:rPr>
              <w:t xml:space="preserve"> or costumes representing </w:t>
            </w:r>
            <w:r w:rsidRPr="00BB7CB0">
              <w:rPr>
                <w:color w:val="3C3C3C"/>
              </w:rPr>
              <w:t xml:space="preserve">workers </w:t>
            </w:r>
            <w:r>
              <w:rPr>
                <w:color w:val="3C3C3C"/>
              </w:rPr>
              <w:t xml:space="preserve">and present information at a “job fair”. See separate summative assessment file for full description. </w:t>
            </w:r>
          </w:p>
          <w:p w:rsidR="000246B0" w:rsidRDefault="000246B0" w:rsidP="000246B0">
            <w:pPr>
              <w:spacing w:before="40" w:after="40"/>
              <w:ind w:left="259"/>
              <w:rPr>
                <w:color w:val="3C3C3C"/>
              </w:rPr>
            </w:pPr>
            <w:r>
              <w:rPr>
                <w:color w:val="3C3C3C"/>
              </w:rPr>
              <w:t>Link here:</w:t>
            </w:r>
          </w:p>
          <w:p w:rsidR="0051146F" w:rsidRPr="00560882" w:rsidDel="001A6CE2" w:rsidRDefault="000246B0" w:rsidP="000246B0">
            <w:pPr>
              <w:spacing w:before="40" w:after="40"/>
              <w:ind w:left="259"/>
            </w:pPr>
            <w:hyperlink r:id="rId13" w:history="1">
              <w:r w:rsidRPr="000D785E">
                <w:rPr>
                  <w:rStyle w:val="Hyperlink"/>
                </w:rPr>
                <w:t>Grade 2 Summative Assessment\Grade 2 Summative Performance Assessment Job Fair Final August 2017.docx</w:t>
              </w:r>
            </w:hyperlink>
          </w:p>
        </w:tc>
        <w:tc>
          <w:tcPr>
            <w:tcW w:w="5943" w:type="dxa"/>
            <w:gridSpan w:val="2"/>
            <w:tcBorders>
              <w:top w:val="nil"/>
              <w:left w:val="nil"/>
            </w:tcBorders>
            <w:shd w:val="clear" w:color="auto" w:fill="FFFFB9"/>
          </w:tcPr>
          <w:p w:rsidR="0051146F" w:rsidRPr="00560882" w:rsidDel="001A6CE2" w:rsidRDefault="0051146F" w:rsidP="00C43CFB">
            <w:pPr>
              <w:spacing w:before="40" w:after="40"/>
            </w:pPr>
          </w:p>
        </w:tc>
      </w:tr>
      <w:tr w:rsidR="0051146F" w:rsidRPr="00560882" w:rsidTr="00C43CFB">
        <w:tblPrEx>
          <w:tblLook w:val="04A0" w:firstRow="1" w:lastRow="0" w:firstColumn="1" w:lastColumn="0" w:noHBand="0" w:noVBand="1"/>
        </w:tblPrEx>
        <w:tc>
          <w:tcPr>
            <w:tcW w:w="11016" w:type="dxa"/>
            <w:gridSpan w:val="4"/>
            <w:shd w:val="clear" w:color="auto" w:fill="365F91"/>
          </w:tcPr>
          <w:p w:rsidR="0051146F" w:rsidRPr="00560882" w:rsidRDefault="0051146F" w:rsidP="00C83DBF">
            <w:pPr>
              <w:jc w:val="center"/>
              <w:rPr>
                <w:b/>
                <w:color w:val="FFFFFF"/>
              </w:rPr>
            </w:pPr>
            <w:r w:rsidRPr="00560882">
              <w:rPr>
                <w:b/>
                <w:color w:val="FFFFFF"/>
              </w:rPr>
              <w:t xml:space="preserve">Lesson Plans </w:t>
            </w:r>
          </w:p>
        </w:tc>
      </w:tr>
      <w:tr w:rsidR="0051146F" w:rsidRPr="00560882" w:rsidTr="00C43CFB">
        <w:tblPrEx>
          <w:tblLook w:val="04A0" w:firstRow="1" w:lastRow="0" w:firstColumn="1" w:lastColumn="0" w:noHBand="0" w:noVBand="1"/>
        </w:tblPrEx>
        <w:tc>
          <w:tcPr>
            <w:tcW w:w="11016" w:type="dxa"/>
            <w:gridSpan w:val="4"/>
            <w:shd w:val="clear" w:color="auto" w:fill="FFFFB9"/>
          </w:tcPr>
          <w:p w:rsidR="0051146F" w:rsidRPr="00560882" w:rsidRDefault="0051146F" w:rsidP="00C83DBF">
            <w:pPr>
              <w:spacing w:before="40" w:after="40"/>
              <w:rPr>
                <w:b/>
              </w:rPr>
            </w:pPr>
            <w:r w:rsidRPr="00560882">
              <w:rPr>
                <w:b/>
              </w:rPr>
              <w:t xml:space="preserve">Suggested Lesson Pacing:  </w:t>
            </w:r>
            <w:r>
              <w:rPr>
                <w:b/>
              </w:rPr>
              <w:t>Late Fall or Winter (2</w:t>
            </w:r>
            <w:r w:rsidRPr="00955468">
              <w:rPr>
                <w:b/>
                <w:vertAlign w:val="superscript"/>
              </w:rPr>
              <w:t>nd</w:t>
            </w:r>
            <w:r>
              <w:rPr>
                <w:b/>
              </w:rPr>
              <w:t xml:space="preserve"> Unit)</w:t>
            </w:r>
            <w:r w:rsidR="00B11FE1">
              <w:rPr>
                <w:b/>
              </w:rPr>
              <w:t xml:space="preserve"> Try to finish this unit before April</w:t>
            </w:r>
          </w:p>
        </w:tc>
      </w:tr>
      <w:tr w:rsidR="0051146F" w:rsidRPr="00560882" w:rsidTr="00C43CFB">
        <w:tblPrEx>
          <w:tblLook w:val="04A0" w:firstRow="1" w:lastRow="0" w:firstColumn="1" w:lastColumn="0" w:noHBand="0" w:noVBand="1"/>
        </w:tblPrEx>
        <w:tc>
          <w:tcPr>
            <w:tcW w:w="11016" w:type="dxa"/>
            <w:gridSpan w:val="4"/>
            <w:shd w:val="clear" w:color="auto" w:fill="FFFFB9"/>
          </w:tcPr>
          <w:p w:rsidR="0051146F" w:rsidRDefault="0051146F" w:rsidP="00C83DBF">
            <w:pPr>
              <w:spacing w:before="40" w:after="40"/>
            </w:pPr>
            <w:r w:rsidRPr="00560882">
              <w:rPr>
                <w:b/>
              </w:rPr>
              <w:t>Teacher Notes:</w:t>
            </w:r>
            <w:r w:rsidRPr="00560882">
              <w:t xml:space="preserve">  With each unit be sure to refer back to how each idea can be applied to Haddonfield. </w:t>
            </w:r>
            <w:r w:rsidR="00CA7DBB">
              <w:t xml:space="preserve">Use information as listed above: smart notebook, Haddonfield Booklet, Flat Lizzy information, etc. </w:t>
            </w:r>
          </w:p>
          <w:p w:rsidR="00CA7DBB" w:rsidRDefault="00CA7DBB" w:rsidP="00C83DBF">
            <w:pPr>
              <w:spacing w:before="40" w:after="40"/>
            </w:pPr>
          </w:p>
          <w:p w:rsidR="00CA7DBB" w:rsidRPr="00CA7DBB" w:rsidRDefault="00CA7DBB" w:rsidP="00C83DBF">
            <w:pPr>
              <w:spacing w:before="40" w:after="40"/>
              <w:rPr>
                <w:b/>
              </w:rPr>
            </w:pPr>
            <w:r w:rsidRPr="00CA7DBB">
              <w:rPr>
                <w:b/>
              </w:rPr>
              <w:t xml:space="preserve">Field Trip: Visit historic Greenfield Hall </w:t>
            </w:r>
            <w:r w:rsidR="00B11FE1">
              <w:rPr>
                <w:b/>
              </w:rPr>
              <w:t>in the spring</w:t>
            </w:r>
          </w:p>
          <w:p w:rsidR="0051146F" w:rsidRPr="00560882" w:rsidRDefault="0051146F" w:rsidP="00C83DBF">
            <w:pPr>
              <w:spacing w:before="40" w:after="40"/>
            </w:pPr>
          </w:p>
          <w:p w:rsidR="0051146F" w:rsidRPr="00560882" w:rsidRDefault="0051146F" w:rsidP="00C83DBF">
            <w:pPr>
              <w:spacing w:before="40" w:after="40"/>
              <w:rPr>
                <w:b/>
              </w:rPr>
            </w:pPr>
          </w:p>
        </w:tc>
      </w:tr>
      <w:tr w:rsidR="0051146F" w:rsidRPr="00560882" w:rsidTr="00C43CFB">
        <w:tblPrEx>
          <w:tblLook w:val="04A0" w:firstRow="1" w:lastRow="0" w:firstColumn="1" w:lastColumn="0" w:noHBand="0" w:noVBand="1"/>
        </w:tblPrEx>
        <w:trPr>
          <w:trHeight w:val="850"/>
        </w:trPr>
        <w:tc>
          <w:tcPr>
            <w:tcW w:w="11016" w:type="dxa"/>
            <w:gridSpan w:val="4"/>
            <w:tcBorders>
              <w:bottom w:val="single" w:sz="4" w:space="0" w:color="000000"/>
            </w:tcBorders>
            <w:shd w:val="clear" w:color="auto" w:fill="FFFFB9"/>
          </w:tcPr>
          <w:p w:rsidR="0051146F" w:rsidRPr="00560882" w:rsidRDefault="0051146F" w:rsidP="00C83DBF">
            <w:pPr>
              <w:spacing w:before="40" w:after="40"/>
              <w:rPr>
                <w:b/>
              </w:rPr>
            </w:pPr>
            <w:r w:rsidRPr="00560882">
              <w:rPr>
                <w:b/>
              </w:rPr>
              <w:t>Curriculum Development Resources</w:t>
            </w:r>
          </w:p>
          <w:p w:rsidR="00654D8C" w:rsidRPr="00996485" w:rsidRDefault="00654D8C" w:rsidP="00654D8C">
            <w:pPr>
              <w:spacing w:before="40" w:after="40"/>
              <w:rPr>
                <w:b/>
                <w:szCs w:val="28"/>
              </w:rPr>
            </w:pPr>
            <w:r>
              <w:rPr>
                <w:sz w:val="22"/>
                <w:szCs w:val="28"/>
              </w:rPr>
              <w:t>Click the links below to access additional resources used to design this unit:</w:t>
            </w:r>
          </w:p>
          <w:p w:rsidR="00654D8C" w:rsidRDefault="000246B0" w:rsidP="00654D8C">
            <w:pPr>
              <w:rPr>
                <w:b/>
                <w:szCs w:val="28"/>
              </w:rPr>
            </w:pPr>
            <w:hyperlink r:id="rId14" w:history="1">
              <w:r w:rsidR="00654D8C" w:rsidRPr="009C5741">
                <w:rPr>
                  <w:rStyle w:val="Hyperlink"/>
                  <w:b/>
                  <w:szCs w:val="28"/>
                </w:rPr>
                <w:t>http://www.teachtci.com/</w:t>
              </w:r>
            </w:hyperlink>
            <w:r w:rsidR="00654D8C">
              <w:rPr>
                <w:b/>
                <w:szCs w:val="28"/>
              </w:rPr>
              <w:t xml:space="preserve"> </w:t>
            </w:r>
          </w:p>
          <w:p w:rsidR="00654D8C" w:rsidRDefault="00654D8C" w:rsidP="00654D8C"/>
          <w:p w:rsidR="0051146F" w:rsidRPr="00654D8C" w:rsidRDefault="000246B0" w:rsidP="00C83DBF">
            <w:hyperlink r:id="rId15" w:history="1">
              <w:r w:rsidR="00654D8C" w:rsidRPr="006A6648">
                <w:rPr>
                  <w:rStyle w:val="Hyperlink"/>
                </w:rPr>
                <w:t>New Jersey State Social Studies Standards</w:t>
              </w:r>
            </w:hyperlink>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0246B0"/>
    <w:sectPr w:rsidR="00041134" w:rsidSect="001411A8">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FE79AE" w:rsidP="00FE79AE">
            <w:pPr>
              <w:pStyle w:val="Footer"/>
              <w:tabs>
                <w:tab w:val="left" w:pos="1605"/>
              </w:tabs>
            </w:pPr>
            <w:r>
              <w:tab/>
            </w:r>
            <w:r>
              <w:tab/>
            </w:r>
            <w:r w:rsidR="008A2EAF">
              <w:t xml:space="preserve">Page </w:t>
            </w:r>
            <w:r w:rsidR="00E81F4A">
              <w:rPr>
                <w:b/>
              </w:rPr>
              <w:fldChar w:fldCharType="begin"/>
            </w:r>
            <w:r w:rsidR="008A2EAF">
              <w:rPr>
                <w:b/>
              </w:rPr>
              <w:instrText xml:space="preserve"> PAGE </w:instrText>
            </w:r>
            <w:r w:rsidR="00E81F4A">
              <w:rPr>
                <w:b/>
              </w:rPr>
              <w:fldChar w:fldCharType="separate"/>
            </w:r>
            <w:r w:rsidR="000246B0">
              <w:rPr>
                <w:b/>
                <w:noProof/>
              </w:rPr>
              <w:t>5</w:t>
            </w:r>
            <w:r w:rsidR="00E81F4A">
              <w:rPr>
                <w:b/>
              </w:rPr>
              <w:fldChar w:fldCharType="end"/>
            </w:r>
            <w:r w:rsidR="008A2EAF">
              <w:t xml:space="preserve"> of </w:t>
            </w:r>
            <w:r w:rsidR="00E81F4A">
              <w:rPr>
                <w:b/>
              </w:rPr>
              <w:fldChar w:fldCharType="begin"/>
            </w:r>
            <w:r w:rsidR="008A2EAF">
              <w:rPr>
                <w:b/>
              </w:rPr>
              <w:instrText xml:space="preserve"> NUMPAGES  </w:instrText>
            </w:r>
            <w:r w:rsidR="00E81F4A">
              <w:rPr>
                <w:b/>
              </w:rPr>
              <w:fldChar w:fldCharType="separate"/>
            </w:r>
            <w:r w:rsidR="000246B0">
              <w:rPr>
                <w:b/>
                <w:noProof/>
              </w:rPr>
              <w:t>5</w:t>
            </w:r>
            <w:r w:rsidR="00E81F4A">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0E3F4627"/>
    <w:multiLevelType w:val="hybridMultilevel"/>
    <w:tmpl w:val="1CD8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34A16"/>
    <w:multiLevelType w:val="hybridMultilevel"/>
    <w:tmpl w:val="FC2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D2E5B"/>
    <w:multiLevelType w:val="hybridMultilevel"/>
    <w:tmpl w:val="1D4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77F90"/>
    <w:multiLevelType w:val="hybridMultilevel"/>
    <w:tmpl w:val="2FC29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1F4BA6"/>
    <w:multiLevelType w:val="hybridMultilevel"/>
    <w:tmpl w:val="EE12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35306"/>
    <w:multiLevelType w:val="hybridMultilevel"/>
    <w:tmpl w:val="CA06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4637767E"/>
    <w:multiLevelType w:val="hybridMultilevel"/>
    <w:tmpl w:val="44D0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F0194"/>
    <w:multiLevelType w:val="hybridMultilevel"/>
    <w:tmpl w:val="725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FBD3DEF"/>
    <w:multiLevelType w:val="hybridMultilevel"/>
    <w:tmpl w:val="595CB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0"/>
  </w:num>
  <w:num w:numId="4">
    <w:abstractNumId w:val="13"/>
  </w:num>
  <w:num w:numId="5">
    <w:abstractNumId w:val="14"/>
  </w:num>
  <w:num w:numId="6">
    <w:abstractNumId w:val="6"/>
  </w:num>
  <w:num w:numId="7">
    <w:abstractNumId w:val="4"/>
  </w:num>
  <w:num w:numId="8">
    <w:abstractNumId w:val="1"/>
  </w:num>
  <w:num w:numId="9">
    <w:abstractNumId w:val="7"/>
  </w:num>
  <w:num w:numId="10">
    <w:abstractNumId w:val="12"/>
  </w:num>
  <w:num w:numId="11">
    <w:abstractNumId w:val="5"/>
  </w:num>
  <w:num w:numId="12">
    <w:abstractNumId w:val="9"/>
  </w:num>
  <w:num w:numId="13">
    <w:abstractNumId w:val="11"/>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A45"/>
    <w:rsid w:val="000163B7"/>
    <w:rsid w:val="000246B0"/>
    <w:rsid w:val="00050823"/>
    <w:rsid w:val="00056FCE"/>
    <w:rsid w:val="00071A23"/>
    <w:rsid w:val="000B6F6E"/>
    <w:rsid w:val="000D519A"/>
    <w:rsid w:val="00105E2A"/>
    <w:rsid w:val="00133D64"/>
    <w:rsid w:val="001411A8"/>
    <w:rsid w:val="001517D2"/>
    <w:rsid w:val="0016120C"/>
    <w:rsid w:val="00162B2C"/>
    <w:rsid w:val="00183D08"/>
    <w:rsid w:val="001A34C9"/>
    <w:rsid w:val="001D1DAA"/>
    <w:rsid w:val="001D6F1A"/>
    <w:rsid w:val="00233FA9"/>
    <w:rsid w:val="00261473"/>
    <w:rsid w:val="002B564C"/>
    <w:rsid w:val="002C29A0"/>
    <w:rsid w:val="00340300"/>
    <w:rsid w:val="0037377D"/>
    <w:rsid w:val="003775C1"/>
    <w:rsid w:val="003A01BB"/>
    <w:rsid w:val="003D6E68"/>
    <w:rsid w:val="004225C8"/>
    <w:rsid w:val="00445BB6"/>
    <w:rsid w:val="004472B9"/>
    <w:rsid w:val="004A69D6"/>
    <w:rsid w:val="004B0601"/>
    <w:rsid w:val="0051146F"/>
    <w:rsid w:val="0055600F"/>
    <w:rsid w:val="00560882"/>
    <w:rsid w:val="005B3A40"/>
    <w:rsid w:val="005C4C62"/>
    <w:rsid w:val="005F398B"/>
    <w:rsid w:val="00633E37"/>
    <w:rsid w:val="00640272"/>
    <w:rsid w:val="00654D8C"/>
    <w:rsid w:val="006A5AEB"/>
    <w:rsid w:val="006A6D37"/>
    <w:rsid w:val="006C5196"/>
    <w:rsid w:val="006F28DA"/>
    <w:rsid w:val="0070259B"/>
    <w:rsid w:val="007223D9"/>
    <w:rsid w:val="00823C59"/>
    <w:rsid w:val="00882A45"/>
    <w:rsid w:val="008A2EAF"/>
    <w:rsid w:val="008D2FF3"/>
    <w:rsid w:val="008D329D"/>
    <w:rsid w:val="008E512C"/>
    <w:rsid w:val="0091516C"/>
    <w:rsid w:val="00955468"/>
    <w:rsid w:val="0095781A"/>
    <w:rsid w:val="0096291D"/>
    <w:rsid w:val="00992748"/>
    <w:rsid w:val="009E72DB"/>
    <w:rsid w:val="00A04764"/>
    <w:rsid w:val="00A14044"/>
    <w:rsid w:val="00A43B02"/>
    <w:rsid w:val="00A61D32"/>
    <w:rsid w:val="00B11FE1"/>
    <w:rsid w:val="00B1245A"/>
    <w:rsid w:val="00B449EB"/>
    <w:rsid w:val="00BE068C"/>
    <w:rsid w:val="00C05C26"/>
    <w:rsid w:val="00C35802"/>
    <w:rsid w:val="00C43CFB"/>
    <w:rsid w:val="00C47AFF"/>
    <w:rsid w:val="00C6528C"/>
    <w:rsid w:val="00CA7DBB"/>
    <w:rsid w:val="00CE3051"/>
    <w:rsid w:val="00D1125B"/>
    <w:rsid w:val="00D30629"/>
    <w:rsid w:val="00D91856"/>
    <w:rsid w:val="00D95AB4"/>
    <w:rsid w:val="00DA4131"/>
    <w:rsid w:val="00DD4727"/>
    <w:rsid w:val="00E03674"/>
    <w:rsid w:val="00E57626"/>
    <w:rsid w:val="00E6401B"/>
    <w:rsid w:val="00E658A3"/>
    <w:rsid w:val="00E81F4A"/>
    <w:rsid w:val="00E83758"/>
    <w:rsid w:val="00E8498E"/>
    <w:rsid w:val="00E85026"/>
    <w:rsid w:val="00E94E31"/>
    <w:rsid w:val="00ED2ABC"/>
    <w:rsid w:val="00ED5951"/>
    <w:rsid w:val="00F91436"/>
    <w:rsid w:val="00FE79AE"/>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37377D"/>
    <w:rPr>
      <w:color w:val="0000FF" w:themeColor="hyperlink"/>
      <w:u w:val="single"/>
    </w:rPr>
  </w:style>
  <w:style w:type="character" w:styleId="FollowedHyperlink">
    <w:name w:val="FollowedHyperlink"/>
    <w:basedOn w:val="DefaultParagraphFont"/>
    <w:uiPriority w:val="99"/>
    <w:semiHidden/>
    <w:unhideWhenUsed/>
    <w:rsid w:val="0037377D"/>
    <w:rPr>
      <w:color w:val="800080" w:themeColor="followedHyperlink"/>
      <w:u w:val="single"/>
    </w:rPr>
  </w:style>
  <w:style w:type="paragraph" w:customStyle="1" w:styleId="Default">
    <w:name w:val="Default"/>
    <w:rsid w:val="005B3A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62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37377D"/>
    <w:rPr>
      <w:color w:val="0000FF" w:themeColor="hyperlink"/>
      <w:u w:val="single"/>
    </w:rPr>
  </w:style>
  <w:style w:type="character" w:styleId="FollowedHyperlink">
    <w:name w:val="FollowedHyperlink"/>
    <w:basedOn w:val="DefaultParagraphFont"/>
    <w:uiPriority w:val="99"/>
    <w:semiHidden/>
    <w:unhideWhenUsed/>
    <w:rsid w:val="0037377D"/>
    <w:rPr>
      <w:color w:val="800080" w:themeColor="followedHyperlink"/>
      <w:u w:val="single"/>
    </w:rPr>
  </w:style>
  <w:style w:type="paragraph" w:customStyle="1" w:styleId="Default">
    <w:name w:val="Default"/>
    <w:rsid w:val="005B3A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6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9719">
      <w:bodyDiv w:val="1"/>
      <w:marLeft w:val="0"/>
      <w:marRight w:val="0"/>
      <w:marTop w:val="0"/>
      <w:marBottom w:val="0"/>
      <w:divBdr>
        <w:top w:val="none" w:sz="0" w:space="0" w:color="auto"/>
        <w:left w:val="none" w:sz="0" w:space="0" w:color="auto"/>
        <w:bottom w:val="none" w:sz="0" w:space="0" w:color="auto"/>
        <w:right w:val="none" w:sz="0" w:space="0" w:color="auto"/>
      </w:divBdr>
    </w:div>
    <w:div w:id="6366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nd%20Grade%20Everything/Social%20Studies/Haddonfield" TargetMode="External"/><Relationship Id="rId13" Type="http://schemas.openxmlformats.org/officeDocument/2006/relationships/hyperlink" Target="Grade%202%20Summative%20Assessment/Grade%202%20Summative%20Performance%20Assessment%20Job%20Fair%20Final%20August%202017.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2nd%20Grade%20Everything/Social%20Studies/Haddonfield/Optional%20Flat%20Lizzy%20Flat%20Haddy%20Proje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3rd%20Grade%20Haddonfield%20Resources/Haddonfield%20Borough%20Landmarks%20and%20Sites.docx" TargetMode="External"/><Relationship Id="rId5" Type="http://schemas.openxmlformats.org/officeDocument/2006/relationships/webSettings" Target="webSettings.xml"/><Relationship Id="rId15" Type="http://schemas.openxmlformats.org/officeDocument/2006/relationships/hyperlink" Target="../../NJ%20Core%20Social%20Studies%20Standards/2014%20New%20Jersey%20Core%20Curriculum%20Content%20Standards%20-%20Social%20Studies.docx" TargetMode="External"/><Relationship Id="rId10" Type="http://schemas.openxmlformats.org/officeDocument/2006/relationships/hyperlink" Target="https://drive.google.com/open?id=0B56Q8kNfYF23M1Y0RjFwZ3lNYn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nd%20Grade%20Everything/Social%20Studies/Haddonfield" TargetMode="External"/><Relationship Id="rId14" Type="http://schemas.openxmlformats.org/officeDocument/2006/relationships/hyperlink" Target="http://www.teacht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Grimenstein, Molly</dc:creator>
  <cp:lastModifiedBy>Grimenstein, Molly</cp:lastModifiedBy>
  <cp:revision>47</cp:revision>
  <dcterms:created xsi:type="dcterms:W3CDTF">2014-12-19T16:22:00Z</dcterms:created>
  <dcterms:modified xsi:type="dcterms:W3CDTF">2017-08-15T18:40:00Z</dcterms:modified>
</cp:coreProperties>
</file>