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882A45" w:rsidRPr="00BB7CB0" w:rsidTr="009B0207">
        <w:tc>
          <w:tcPr>
            <w:tcW w:w="11016" w:type="dxa"/>
            <w:shd w:val="clear" w:color="auto" w:fill="365F91"/>
          </w:tcPr>
          <w:p w:rsidR="00882A45" w:rsidRPr="00BB7CB0" w:rsidRDefault="00882A45" w:rsidP="00E8292C">
            <w:pPr>
              <w:spacing w:before="40" w:after="40"/>
              <w:jc w:val="center"/>
              <w:rPr>
                <w:b/>
                <w:color w:val="FFFFFF"/>
              </w:rPr>
            </w:pPr>
            <w:r w:rsidRPr="00BB7CB0">
              <w:rPr>
                <w:b/>
                <w:color w:val="FFFFFF"/>
              </w:rPr>
              <w:t>Unit Overview</w:t>
            </w:r>
          </w:p>
        </w:tc>
      </w:tr>
      <w:tr w:rsidR="00882A45" w:rsidRPr="00BB7CB0" w:rsidTr="009B0207">
        <w:tc>
          <w:tcPr>
            <w:tcW w:w="11016" w:type="dxa"/>
            <w:shd w:val="clear" w:color="auto" w:fill="FFFFB9"/>
          </w:tcPr>
          <w:p w:rsidR="00882A45" w:rsidRPr="00BB7CB0" w:rsidRDefault="00882A45" w:rsidP="00E8292C">
            <w:pPr>
              <w:spacing w:before="40" w:after="40"/>
              <w:rPr>
                <w:b/>
              </w:rPr>
            </w:pPr>
            <w:r w:rsidRPr="00BB7CB0">
              <w:rPr>
                <w:b/>
              </w:rPr>
              <w:t xml:space="preserve">Content Area: </w:t>
            </w:r>
            <w:r w:rsidR="00B449EB" w:rsidRPr="00BB7CB0">
              <w:rPr>
                <w:b/>
              </w:rPr>
              <w:t>Social Studies</w:t>
            </w:r>
          </w:p>
        </w:tc>
      </w:tr>
      <w:tr w:rsidR="008D2FF3" w:rsidRPr="00BB7CB0" w:rsidTr="009B0207">
        <w:tc>
          <w:tcPr>
            <w:tcW w:w="11016" w:type="dxa"/>
            <w:tcBorders>
              <w:bottom w:val="single" w:sz="4" w:space="0" w:color="000000"/>
            </w:tcBorders>
            <w:shd w:val="clear" w:color="auto" w:fill="FFFFB9"/>
          </w:tcPr>
          <w:p w:rsidR="008D2FF3" w:rsidRPr="00BB7CB0" w:rsidRDefault="00633E37" w:rsidP="00E8292C">
            <w:pPr>
              <w:spacing w:before="40" w:after="40"/>
              <w:rPr>
                <w:b/>
              </w:rPr>
            </w:pPr>
            <w:r w:rsidRPr="00BB7CB0">
              <w:rPr>
                <w:b/>
              </w:rPr>
              <w:t xml:space="preserve">Target Course/Grade Level: </w:t>
            </w:r>
            <w:r w:rsidR="003B183C" w:rsidRPr="00BB7CB0">
              <w:rPr>
                <w:b/>
              </w:rPr>
              <w:t>2</w:t>
            </w:r>
          </w:p>
        </w:tc>
      </w:tr>
      <w:tr w:rsidR="00882A45" w:rsidRPr="00BB7CB0" w:rsidTr="009B0207">
        <w:tc>
          <w:tcPr>
            <w:tcW w:w="11016" w:type="dxa"/>
            <w:tcBorders>
              <w:bottom w:val="single" w:sz="4" w:space="0" w:color="000000"/>
            </w:tcBorders>
            <w:shd w:val="clear" w:color="auto" w:fill="FFFFB9"/>
          </w:tcPr>
          <w:p w:rsidR="008E512C" w:rsidRPr="00BF4D32" w:rsidRDefault="008E512C" w:rsidP="00633E37">
            <w:pPr>
              <w:spacing w:before="40" w:after="40"/>
              <w:rPr>
                <w:b/>
                <w:bCs/>
                <w:u w:val="single"/>
              </w:rPr>
            </w:pPr>
            <w:r w:rsidRPr="00BF4D32">
              <w:rPr>
                <w:b/>
                <w:u w:val="single"/>
              </w:rPr>
              <w:t>Unit Title:</w:t>
            </w:r>
            <w:r w:rsidR="007A2466" w:rsidRPr="00BF4D32">
              <w:rPr>
                <w:b/>
                <w:u w:val="single"/>
              </w:rPr>
              <w:t xml:space="preserve"> </w:t>
            </w:r>
            <w:r w:rsidR="003860A0" w:rsidRPr="00BF4D32">
              <w:rPr>
                <w:b/>
                <w:bCs/>
                <w:u w:val="single"/>
              </w:rPr>
              <w:t>Economics, Innovation, and Technology</w:t>
            </w:r>
          </w:p>
          <w:p w:rsidR="00605FA8" w:rsidRDefault="00605FA8" w:rsidP="00633E37">
            <w:pPr>
              <w:spacing w:before="40" w:after="40"/>
              <w:rPr>
                <w:b/>
              </w:rPr>
            </w:pPr>
          </w:p>
          <w:p w:rsidR="00633E37" w:rsidRPr="00BB7CB0" w:rsidRDefault="00633E37" w:rsidP="00633E37">
            <w:pPr>
              <w:spacing w:before="40" w:after="40"/>
              <w:rPr>
                <w:b/>
              </w:rPr>
            </w:pPr>
            <w:r w:rsidRPr="00BB7CB0">
              <w:rPr>
                <w:b/>
              </w:rPr>
              <w:t>Overview:</w:t>
            </w:r>
          </w:p>
          <w:p w:rsidR="00934A8E" w:rsidRPr="00BB7CB0" w:rsidRDefault="00934A8E" w:rsidP="00633E37">
            <w:pPr>
              <w:spacing w:before="40" w:after="40"/>
            </w:pPr>
            <w:r w:rsidRPr="00BB7CB0">
              <w:t xml:space="preserve">During this unit, students </w:t>
            </w:r>
            <w:r w:rsidR="00ED2F21" w:rsidRPr="00BB7CB0">
              <w:t xml:space="preserve">will use hands-on </w:t>
            </w:r>
            <w:proofErr w:type="spellStart"/>
            <w:r w:rsidR="00ED2F21" w:rsidRPr="00BB7CB0">
              <w:t>investigatation</w:t>
            </w:r>
            <w:proofErr w:type="spellEnd"/>
            <w:r w:rsidR="00ED2F21" w:rsidRPr="00BB7CB0">
              <w:t xml:space="preserve"> techniques to discover how goods are produced and transported to stores. </w:t>
            </w:r>
            <w:r w:rsidR="00ED2F21" w:rsidRPr="00BB7CB0">
              <w:rPr>
                <w:color w:val="3C3C3C"/>
              </w:rPr>
              <w:t>Students will learn about people who provide services</w:t>
            </w:r>
            <w:r w:rsidRPr="00BB7CB0">
              <w:rPr>
                <w:color w:val="3C3C3C"/>
              </w:rPr>
              <w:t xml:space="preserve"> and </w:t>
            </w:r>
            <w:r w:rsidR="00ED2F21" w:rsidRPr="00BB7CB0">
              <w:rPr>
                <w:color w:val="3C3C3C"/>
              </w:rPr>
              <w:t xml:space="preserve">create service worker puppets to participate in a “job fair”. In an Experiential Exercise, students make choices about what to buy and distinguish between economic needs and wants. They also read about economic principles and practices that help consumers spend wisely. </w:t>
            </w:r>
          </w:p>
          <w:p w:rsidR="00882A45" w:rsidRPr="00BB7CB0" w:rsidRDefault="00882A45" w:rsidP="008D2FF3">
            <w:pPr>
              <w:spacing w:before="40" w:after="40"/>
              <w:rPr>
                <w:b/>
              </w:rPr>
            </w:pPr>
          </w:p>
        </w:tc>
      </w:tr>
      <w:tr w:rsidR="00882A45" w:rsidRPr="00BB7CB0" w:rsidTr="009B0207">
        <w:tc>
          <w:tcPr>
            <w:tcW w:w="11016" w:type="dxa"/>
            <w:tcBorders>
              <w:bottom w:val="single" w:sz="4" w:space="0" w:color="000000"/>
            </w:tcBorders>
            <w:shd w:val="clear" w:color="auto" w:fill="FFFFB9"/>
          </w:tcPr>
          <w:p w:rsidR="00882A45" w:rsidRPr="00BB7CB0" w:rsidRDefault="008D2FF3" w:rsidP="00E8292C">
            <w:pPr>
              <w:spacing w:before="40" w:after="40"/>
            </w:pPr>
            <w:r w:rsidRPr="00BB7CB0">
              <w:rPr>
                <w:b/>
              </w:rPr>
              <w:t>NJCCC Standard Number:</w:t>
            </w:r>
            <w:r w:rsidR="007A2466" w:rsidRPr="00BB7CB0">
              <w:rPr>
                <w:b/>
                <w:bCs/>
              </w:rPr>
              <w:t xml:space="preserve"> 6.1 U.S. History: America in the World</w:t>
            </w:r>
          </w:p>
        </w:tc>
      </w:tr>
      <w:tr w:rsidR="00882A45" w:rsidRPr="00BB7CB0" w:rsidTr="009B0207">
        <w:tblPrEx>
          <w:tblLook w:val="04A0" w:firstRow="1" w:lastRow="0" w:firstColumn="1" w:lastColumn="0" w:noHBand="0" w:noVBand="1"/>
        </w:tblPrEx>
        <w:tc>
          <w:tcPr>
            <w:tcW w:w="11016" w:type="dxa"/>
            <w:tcBorders>
              <w:top w:val="single" w:sz="4" w:space="0" w:color="000000"/>
              <w:bottom w:val="nil"/>
            </w:tcBorders>
            <w:shd w:val="clear" w:color="auto" w:fill="FFFFB9"/>
          </w:tcPr>
          <w:p w:rsidR="00605FA8" w:rsidRDefault="00605FA8" w:rsidP="00E8292C">
            <w:pPr>
              <w:spacing w:before="40" w:after="40"/>
              <w:rPr>
                <w:b/>
              </w:rPr>
            </w:pPr>
          </w:p>
          <w:p w:rsidR="007A2466" w:rsidRPr="00BB7CB0" w:rsidRDefault="00FF2856" w:rsidP="00E8292C">
            <w:pPr>
              <w:spacing w:before="40" w:after="40"/>
            </w:pPr>
            <w:r w:rsidRPr="00BB7CB0">
              <w:rPr>
                <w:b/>
              </w:rPr>
              <w:t>Standard Statement:</w:t>
            </w:r>
            <w:r w:rsidR="007A2466" w:rsidRPr="00BB7CB0">
              <w:t xml:space="preserve"> </w:t>
            </w:r>
          </w:p>
          <w:p w:rsidR="00882A45" w:rsidRPr="00BB7CB0" w:rsidRDefault="00934A8E" w:rsidP="00934A8E">
            <w:pPr>
              <w:spacing w:before="40" w:after="40"/>
            </w:pPr>
            <w:r w:rsidRPr="00BB7CB0">
              <w:t>All students will acquire the knowledge and skills to think analytically about how past and present interactions of people, cultures, and the environment shape the American heritage. Such knowledge and skills enable students to make informed decisions that reflect fundamental rights and core democratic values as productive citizens in local, national, and global communities.</w:t>
            </w:r>
          </w:p>
          <w:p w:rsidR="00512A9D" w:rsidRPr="00BB7CB0" w:rsidRDefault="00512A9D" w:rsidP="00934A8E">
            <w:pPr>
              <w:spacing w:before="40" w:after="40"/>
            </w:pPr>
          </w:p>
        </w:tc>
      </w:tr>
      <w:tr w:rsidR="00882A45" w:rsidRPr="00BB7CB0" w:rsidTr="009B0207">
        <w:tblPrEx>
          <w:tblLook w:val="04A0" w:firstRow="1" w:lastRow="0" w:firstColumn="1" w:lastColumn="0" w:noHBand="0" w:noVBand="1"/>
        </w:tblPrEx>
        <w:trPr>
          <w:trHeight w:val="198"/>
        </w:trPr>
        <w:tc>
          <w:tcPr>
            <w:tcW w:w="11016" w:type="dxa"/>
            <w:tcBorders>
              <w:top w:val="nil"/>
              <w:bottom w:val="nil"/>
            </w:tcBorders>
            <w:shd w:val="clear" w:color="auto" w:fill="FFFFB9"/>
          </w:tcPr>
          <w:p w:rsidR="00C35802" w:rsidRPr="00BB7CB0" w:rsidRDefault="00882A45" w:rsidP="00E8292C">
            <w:pPr>
              <w:spacing w:before="40" w:after="40"/>
              <w:rPr>
                <w:b/>
              </w:rPr>
            </w:pPr>
            <w:r w:rsidRPr="00BB7CB0">
              <w:rPr>
                <w:b/>
              </w:rPr>
              <w:t>Primary interdisciplinary connections:</w:t>
            </w:r>
          </w:p>
          <w:p w:rsidR="00934A8E" w:rsidRPr="00433900" w:rsidRDefault="00934A8E" w:rsidP="00512A9D">
            <w:pPr>
              <w:pStyle w:val="ListParagraph"/>
              <w:numPr>
                <w:ilvl w:val="0"/>
                <w:numId w:val="8"/>
              </w:numPr>
              <w:spacing w:before="40" w:after="40"/>
            </w:pPr>
            <w:r w:rsidRPr="00433900">
              <w:t>Opinion Writing Unit from Lucy Calkins</w:t>
            </w:r>
          </w:p>
          <w:p w:rsidR="00934A8E" w:rsidRPr="00433900" w:rsidRDefault="00934A8E" w:rsidP="00512A9D">
            <w:pPr>
              <w:pStyle w:val="ListParagraph"/>
              <w:numPr>
                <w:ilvl w:val="0"/>
                <w:numId w:val="8"/>
              </w:numPr>
              <w:spacing w:before="40" w:after="40"/>
            </w:pPr>
            <w:r w:rsidRPr="00433900">
              <w:t>School garden activities</w:t>
            </w:r>
          </w:p>
          <w:p w:rsidR="00934A8E" w:rsidRPr="00854A39" w:rsidRDefault="00512A9D" w:rsidP="00934A8E">
            <w:pPr>
              <w:pStyle w:val="ListParagraph"/>
              <w:numPr>
                <w:ilvl w:val="0"/>
                <w:numId w:val="8"/>
              </w:numPr>
              <w:spacing w:before="40" w:after="40"/>
              <w:rPr>
                <w:b/>
              </w:rPr>
            </w:pPr>
            <w:r w:rsidRPr="00433900">
              <w:t>Journeys Literacy Program</w:t>
            </w:r>
          </w:p>
          <w:p w:rsidR="00854A39" w:rsidRPr="00BB7CB0" w:rsidRDefault="00854A39" w:rsidP="00934A8E">
            <w:pPr>
              <w:pStyle w:val="ListParagraph"/>
              <w:numPr>
                <w:ilvl w:val="0"/>
                <w:numId w:val="8"/>
              </w:numPr>
              <w:spacing w:before="40" w:after="40"/>
              <w:rPr>
                <w:b/>
              </w:rPr>
            </w:pPr>
            <w:r>
              <w:t>Math- money</w:t>
            </w:r>
          </w:p>
        </w:tc>
      </w:tr>
      <w:tr w:rsidR="00882A45" w:rsidRPr="00BB7CB0" w:rsidTr="009B0207">
        <w:tblPrEx>
          <w:tblLook w:val="04A0" w:firstRow="1" w:lastRow="0" w:firstColumn="1" w:lastColumn="0" w:noHBand="0" w:noVBand="1"/>
        </w:tblPrEx>
        <w:tc>
          <w:tcPr>
            <w:tcW w:w="11016" w:type="dxa"/>
            <w:tcBorders>
              <w:top w:val="nil"/>
            </w:tcBorders>
            <w:shd w:val="clear" w:color="auto" w:fill="FFFFB9"/>
          </w:tcPr>
          <w:p w:rsidR="009E72DB" w:rsidRPr="00BB7CB0" w:rsidRDefault="009E72DB" w:rsidP="00E8292C">
            <w:pPr>
              <w:spacing w:before="40" w:after="40"/>
              <w:rPr>
                <w:b/>
              </w:rPr>
            </w:pPr>
          </w:p>
        </w:tc>
      </w:tr>
      <w:tr w:rsidR="00882A45" w:rsidRPr="00BB7CB0" w:rsidTr="009B0207">
        <w:tblPrEx>
          <w:tblLook w:val="04A0" w:firstRow="1" w:lastRow="0" w:firstColumn="1" w:lastColumn="0" w:noHBand="0" w:noVBand="1"/>
        </w:tblPrEx>
        <w:tc>
          <w:tcPr>
            <w:tcW w:w="11016" w:type="dxa"/>
            <w:shd w:val="clear" w:color="auto" w:fill="FFFFB9"/>
          </w:tcPr>
          <w:p w:rsidR="00882A45" w:rsidRPr="00BB7CB0" w:rsidRDefault="00133D64" w:rsidP="00E8292C">
            <w:pPr>
              <w:spacing w:before="40" w:after="40"/>
              <w:rPr>
                <w:b/>
              </w:rPr>
            </w:pPr>
            <w:r w:rsidRPr="00BB7CB0">
              <w:rPr>
                <w:b/>
              </w:rPr>
              <w:t>21</w:t>
            </w:r>
            <w:r w:rsidRPr="00BB7CB0">
              <w:rPr>
                <w:b/>
                <w:vertAlign w:val="superscript"/>
              </w:rPr>
              <w:t>st</w:t>
            </w:r>
            <w:r w:rsidRPr="00BB7CB0">
              <w:rPr>
                <w:b/>
              </w:rPr>
              <w:t xml:space="preserve"> Century Skills</w:t>
            </w:r>
            <w:r w:rsidR="00C47AFF" w:rsidRPr="00BB7CB0">
              <w:rPr>
                <w:b/>
              </w:rPr>
              <w:t>/Themes</w:t>
            </w:r>
            <w:r w:rsidRPr="00BB7CB0">
              <w:rPr>
                <w:b/>
              </w:rPr>
              <w:t>:</w:t>
            </w:r>
          </w:p>
          <w:p w:rsidR="00ED2F21" w:rsidRPr="00BB7CB0" w:rsidRDefault="00ED2F21" w:rsidP="00ED2F21">
            <w:pPr>
              <w:spacing w:before="40" w:after="40"/>
              <w:rPr>
                <w:b/>
              </w:rPr>
            </w:pPr>
            <w:r w:rsidRPr="00BB7CB0">
              <w:rPr>
                <w:b/>
              </w:rPr>
              <w:t>Core Social Studies Skills:</w:t>
            </w:r>
          </w:p>
          <w:p w:rsidR="00ED2F21" w:rsidRPr="00BB7CB0" w:rsidRDefault="00ED2F21" w:rsidP="00ED2F21">
            <w:pPr>
              <w:pStyle w:val="ListParagraph"/>
              <w:numPr>
                <w:ilvl w:val="0"/>
                <w:numId w:val="11"/>
              </w:numPr>
              <w:spacing w:before="40" w:after="40"/>
            </w:pPr>
            <w:r w:rsidRPr="00BB7CB0">
              <w:t>Chronological Thinking:  Explain how the present is connected to the past.</w:t>
            </w:r>
          </w:p>
          <w:p w:rsidR="00ED2F21" w:rsidRPr="00BB7CB0" w:rsidRDefault="00ED2F21" w:rsidP="00ED2F21">
            <w:pPr>
              <w:pStyle w:val="ListParagraph"/>
              <w:numPr>
                <w:ilvl w:val="0"/>
                <w:numId w:val="11"/>
              </w:numPr>
              <w:spacing w:before="40" w:after="40"/>
            </w:pPr>
            <w:r w:rsidRPr="00BB7CB0">
              <w:t>Presentational Skills:  Use evidence to support an idea in a written and/or oral format.</w:t>
            </w:r>
          </w:p>
          <w:p w:rsidR="00ED2F21" w:rsidRPr="00BB7CB0" w:rsidRDefault="00ED2F21" w:rsidP="00ED2F21">
            <w:pPr>
              <w:pStyle w:val="ListParagraph"/>
              <w:numPr>
                <w:ilvl w:val="0"/>
                <w:numId w:val="11"/>
              </w:numPr>
              <w:spacing w:before="40" w:after="40"/>
            </w:pPr>
            <w:r w:rsidRPr="00BB7CB0">
              <w:t>Spatial Thinking:  Determine locations of places on maps and globes</w:t>
            </w:r>
          </w:p>
          <w:p w:rsidR="00ED2F21" w:rsidRDefault="00ED2F21" w:rsidP="00ED2F21">
            <w:pPr>
              <w:pStyle w:val="ListParagraph"/>
              <w:numPr>
                <w:ilvl w:val="0"/>
                <w:numId w:val="11"/>
              </w:numPr>
              <w:spacing w:before="40" w:after="40"/>
            </w:pPr>
            <w:r w:rsidRPr="00BB7CB0">
              <w:t>Critical Thinking:  Identify primary and secondary sources for reconstructing the past.</w:t>
            </w:r>
          </w:p>
          <w:p w:rsidR="00BB7CB0" w:rsidRPr="00BB7CB0" w:rsidRDefault="00BB7CB0" w:rsidP="00BB7CB0">
            <w:pPr>
              <w:spacing w:before="40" w:after="40"/>
            </w:pPr>
          </w:p>
          <w:p w:rsidR="00ED2F21" w:rsidRPr="00BB7CB0" w:rsidRDefault="00ED2F21" w:rsidP="00ED2F21">
            <w:pPr>
              <w:spacing w:before="40" w:after="40"/>
              <w:rPr>
                <w:b/>
              </w:rPr>
            </w:pPr>
            <w:r w:rsidRPr="00BB7CB0">
              <w:rPr>
                <w:b/>
              </w:rPr>
              <w:t>Career Ready Practices:</w:t>
            </w:r>
          </w:p>
          <w:p w:rsidR="00ED2F21" w:rsidRPr="00BB7CB0" w:rsidRDefault="00ED2F21" w:rsidP="00ED2F21">
            <w:pPr>
              <w:pStyle w:val="ListParagraph"/>
              <w:numPr>
                <w:ilvl w:val="0"/>
                <w:numId w:val="11"/>
              </w:numPr>
              <w:spacing w:before="40" w:after="40"/>
            </w:pPr>
            <w:r w:rsidRPr="00BB7CB0">
              <w:t>CRP1: Act as a responsible and contributing citizen and employee.</w:t>
            </w:r>
          </w:p>
          <w:p w:rsidR="00ED2F21" w:rsidRPr="00BB7CB0" w:rsidRDefault="00ED2F21" w:rsidP="00ED2F21">
            <w:pPr>
              <w:pStyle w:val="ListParagraph"/>
              <w:numPr>
                <w:ilvl w:val="0"/>
                <w:numId w:val="11"/>
              </w:numPr>
              <w:spacing w:before="40" w:after="40"/>
            </w:pPr>
            <w:r w:rsidRPr="00BB7CB0">
              <w:t>CRP2:  Apply appropriate academic and technical skills.</w:t>
            </w:r>
          </w:p>
          <w:p w:rsidR="00ED2F21" w:rsidRPr="00BB7CB0" w:rsidRDefault="00ED2F21" w:rsidP="00ED2F21">
            <w:pPr>
              <w:pStyle w:val="ListParagraph"/>
              <w:numPr>
                <w:ilvl w:val="0"/>
                <w:numId w:val="11"/>
              </w:numPr>
              <w:spacing w:before="40" w:after="40"/>
            </w:pPr>
            <w:r w:rsidRPr="00BB7CB0">
              <w:t>CRP4. Communicate clearly and effectively and with reason.</w:t>
            </w:r>
          </w:p>
          <w:p w:rsidR="00ED2F21" w:rsidRPr="00BB7CB0" w:rsidRDefault="00ED2F21" w:rsidP="00ED2F21">
            <w:pPr>
              <w:pStyle w:val="ListParagraph"/>
              <w:numPr>
                <w:ilvl w:val="0"/>
                <w:numId w:val="11"/>
              </w:numPr>
              <w:spacing w:before="40" w:after="40"/>
            </w:pPr>
            <w:r w:rsidRPr="00BB7CB0">
              <w:t>CRP5. Consider the environmental, social and economic impacts of decisions.</w:t>
            </w:r>
          </w:p>
          <w:p w:rsidR="00ED2F21" w:rsidRPr="00BB7CB0" w:rsidRDefault="00ED2F21" w:rsidP="00ED2F21">
            <w:pPr>
              <w:pStyle w:val="ListParagraph"/>
              <w:numPr>
                <w:ilvl w:val="0"/>
                <w:numId w:val="11"/>
              </w:numPr>
              <w:spacing w:before="40" w:after="40"/>
            </w:pPr>
            <w:r w:rsidRPr="00BB7CB0">
              <w:t>CRP6. Demonstrate creativity and innovation.</w:t>
            </w:r>
          </w:p>
          <w:p w:rsidR="00ED2F21" w:rsidRPr="00BB7CB0" w:rsidRDefault="00ED2F21" w:rsidP="00ED2F21">
            <w:pPr>
              <w:pStyle w:val="ListParagraph"/>
              <w:numPr>
                <w:ilvl w:val="0"/>
                <w:numId w:val="11"/>
              </w:numPr>
              <w:spacing w:before="40" w:after="40"/>
            </w:pPr>
            <w:r w:rsidRPr="00BB7CB0">
              <w:t>CRP8. Utilize critical thinking to make sense of problems and persevere in solving them.</w:t>
            </w:r>
          </w:p>
          <w:p w:rsidR="009B0207" w:rsidRDefault="009B0207" w:rsidP="00E8292C">
            <w:pPr>
              <w:spacing w:before="40" w:after="40"/>
            </w:pPr>
          </w:p>
          <w:p w:rsidR="009B252A" w:rsidRPr="00BB7CB0" w:rsidRDefault="009B252A" w:rsidP="00E8292C">
            <w:pPr>
              <w:spacing w:before="40" w:after="40"/>
            </w:pPr>
          </w:p>
        </w:tc>
      </w:tr>
    </w:tbl>
    <w:p w:rsidR="00433900" w:rsidRDefault="00433900"/>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3824"/>
        <w:gridCol w:w="284"/>
        <w:gridCol w:w="5360"/>
      </w:tblGrid>
      <w:tr w:rsidR="00882A45" w:rsidRPr="00BB7CB0" w:rsidTr="009B0207">
        <w:tc>
          <w:tcPr>
            <w:tcW w:w="11016" w:type="dxa"/>
            <w:gridSpan w:val="4"/>
            <w:shd w:val="clear" w:color="auto" w:fill="365F91"/>
          </w:tcPr>
          <w:p w:rsidR="00882A45" w:rsidRPr="00BB7CB0" w:rsidRDefault="00882A45" w:rsidP="00E8292C">
            <w:pPr>
              <w:jc w:val="center"/>
              <w:rPr>
                <w:b/>
                <w:color w:val="FFFFFF"/>
              </w:rPr>
            </w:pPr>
            <w:r w:rsidRPr="00BB7CB0">
              <w:rPr>
                <w:b/>
                <w:color w:val="FFFFFF"/>
              </w:rPr>
              <w:t>Learning Targets</w:t>
            </w:r>
          </w:p>
        </w:tc>
      </w:tr>
      <w:tr w:rsidR="00882A45" w:rsidRPr="00BB7CB0" w:rsidTr="009B0207">
        <w:tblPrEx>
          <w:tblLook w:val="04A0" w:firstRow="1" w:lastRow="0" w:firstColumn="1" w:lastColumn="0" w:noHBand="0" w:noVBand="1"/>
        </w:tblPrEx>
        <w:tc>
          <w:tcPr>
            <w:tcW w:w="11016" w:type="dxa"/>
            <w:gridSpan w:val="4"/>
            <w:shd w:val="clear" w:color="auto" w:fill="FFFFB9"/>
          </w:tcPr>
          <w:p w:rsidR="007A2466" w:rsidRPr="00BB7CB0" w:rsidRDefault="00FF2856" w:rsidP="00E8292C">
            <w:pPr>
              <w:spacing w:before="40" w:after="40"/>
              <w:rPr>
                <w:b/>
                <w:iCs/>
              </w:rPr>
            </w:pPr>
            <w:r w:rsidRPr="00BB7CB0">
              <w:rPr>
                <w:b/>
                <w:iCs/>
              </w:rPr>
              <w:t>Strand</w:t>
            </w:r>
            <w:r w:rsidR="008D329D" w:rsidRPr="00BB7CB0">
              <w:rPr>
                <w:b/>
                <w:iCs/>
              </w:rPr>
              <w:t>:</w:t>
            </w:r>
          </w:p>
          <w:p w:rsidR="007D1602" w:rsidRPr="00433900" w:rsidRDefault="003860A0" w:rsidP="00E8292C">
            <w:pPr>
              <w:spacing w:before="40" w:after="40"/>
              <w:rPr>
                <w:b/>
                <w:bCs/>
                <w:iCs/>
              </w:rPr>
            </w:pPr>
            <w:r w:rsidRPr="00BB7CB0">
              <w:rPr>
                <w:b/>
                <w:bCs/>
                <w:iCs/>
              </w:rPr>
              <w:t xml:space="preserve">C. </w:t>
            </w:r>
            <w:r w:rsidR="00433900">
              <w:rPr>
                <w:b/>
                <w:bCs/>
                <w:iCs/>
              </w:rPr>
              <w:tab/>
            </w:r>
            <w:r w:rsidRPr="00BB7CB0">
              <w:rPr>
                <w:b/>
                <w:bCs/>
                <w:iCs/>
              </w:rPr>
              <w:t>Economics, Innovation, and Technology</w:t>
            </w:r>
          </w:p>
        </w:tc>
      </w:tr>
      <w:tr w:rsidR="00882A45" w:rsidRPr="00BB7CB0" w:rsidTr="009B0207">
        <w:tblPrEx>
          <w:tblLook w:val="04A0" w:firstRow="1" w:lastRow="0" w:firstColumn="1" w:lastColumn="0" w:noHBand="0" w:noVBand="1"/>
        </w:tblPrEx>
        <w:tc>
          <w:tcPr>
            <w:tcW w:w="11016" w:type="dxa"/>
            <w:gridSpan w:val="4"/>
            <w:shd w:val="clear" w:color="auto" w:fill="FFFFB9"/>
          </w:tcPr>
          <w:p w:rsidR="004D57A3" w:rsidRPr="00BB7CB0" w:rsidRDefault="00882A45" w:rsidP="00E8292C">
            <w:pPr>
              <w:spacing w:before="40" w:after="40"/>
              <w:rPr>
                <w:b/>
                <w:iCs/>
              </w:rPr>
            </w:pPr>
            <w:r w:rsidRPr="00BB7CB0">
              <w:rPr>
                <w:b/>
                <w:iCs/>
              </w:rPr>
              <w:t>Content Statements</w:t>
            </w:r>
          </w:p>
          <w:p w:rsidR="004D57A3" w:rsidRPr="00BB7CB0" w:rsidRDefault="004D57A3" w:rsidP="004D57A3">
            <w:pPr>
              <w:pStyle w:val="ListParagraph"/>
              <w:numPr>
                <w:ilvl w:val="0"/>
                <w:numId w:val="6"/>
              </w:numPr>
              <w:spacing w:before="40" w:after="40"/>
              <w:rPr>
                <w:iCs/>
              </w:rPr>
            </w:pPr>
            <w:r w:rsidRPr="00BB7CB0">
              <w:rPr>
                <w:iCs/>
              </w:rPr>
              <w:t>People make decisions based on their needs, wants, and the availability of resources.</w:t>
            </w:r>
          </w:p>
          <w:p w:rsidR="004D57A3" w:rsidRPr="00BB7CB0" w:rsidRDefault="004D57A3" w:rsidP="004D57A3">
            <w:pPr>
              <w:pStyle w:val="ListParagraph"/>
              <w:numPr>
                <w:ilvl w:val="0"/>
                <w:numId w:val="6"/>
              </w:numPr>
              <w:spacing w:before="40" w:after="40"/>
              <w:rPr>
                <w:iCs/>
              </w:rPr>
            </w:pPr>
            <w:r w:rsidRPr="00BB7CB0">
              <w:rPr>
                <w:iCs/>
              </w:rPr>
              <w:t>Economics is a driving force for the occurrence of various events and phenomena in societies.</w:t>
            </w:r>
          </w:p>
          <w:p w:rsidR="004D57A3" w:rsidRPr="00BB7CB0" w:rsidRDefault="004D57A3" w:rsidP="004D57A3">
            <w:pPr>
              <w:pStyle w:val="ListParagraph"/>
              <w:numPr>
                <w:ilvl w:val="0"/>
                <w:numId w:val="6"/>
              </w:numPr>
              <w:spacing w:before="40" w:after="40"/>
              <w:rPr>
                <w:iCs/>
              </w:rPr>
            </w:pPr>
            <w:r w:rsidRPr="00BB7CB0">
              <w:rPr>
                <w:iCs/>
              </w:rPr>
              <w:t>Interaction among various institutions in the local, national, and global economies influences policymaking and societal outcomes.</w:t>
            </w:r>
          </w:p>
          <w:p w:rsidR="004D57A3" w:rsidRPr="00BB7CB0" w:rsidRDefault="004D57A3" w:rsidP="004D57A3">
            <w:pPr>
              <w:pStyle w:val="ListParagraph"/>
              <w:numPr>
                <w:ilvl w:val="0"/>
                <w:numId w:val="6"/>
              </w:numPr>
              <w:spacing w:before="40" w:after="40"/>
              <w:rPr>
                <w:iCs/>
              </w:rPr>
            </w:pPr>
            <w:r w:rsidRPr="00BB7CB0">
              <w:rPr>
                <w:iCs/>
              </w:rPr>
              <w:t>Availability of resources affects economic outcomes.</w:t>
            </w:r>
          </w:p>
          <w:p w:rsidR="004D57A3" w:rsidRPr="00BB7CB0" w:rsidRDefault="00E2209A" w:rsidP="004D57A3">
            <w:pPr>
              <w:pStyle w:val="ListParagraph"/>
              <w:numPr>
                <w:ilvl w:val="0"/>
                <w:numId w:val="6"/>
              </w:numPr>
              <w:spacing w:before="40" w:after="40"/>
              <w:rPr>
                <w:iCs/>
              </w:rPr>
            </w:pPr>
            <w:r w:rsidRPr="00BB7CB0">
              <w:rPr>
                <w:iCs/>
              </w:rPr>
              <w:t>Understanding of financial instruments and outcomes assists citizens in making sound decisions about money, savings, spending, and investment.</w:t>
            </w:r>
          </w:p>
          <w:p w:rsidR="00165FDC" w:rsidRPr="00BB7CB0" w:rsidRDefault="00165FDC" w:rsidP="004D57A3">
            <w:pPr>
              <w:pStyle w:val="ListParagraph"/>
              <w:numPr>
                <w:ilvl w:val="0"/>
                <w:numId w:val="6"/>
              </w:numPr>
              <w:spacing w:before="40" w:after="40"/>
              <w:rPr>
                <w:iCs/>
              </w:rPr>
            </w:pPr>
            <w:r w:rsidRPr="00BB7CB0">
              <w:t>Creativity and innovation affect lifestyle, access to information, and the creation of new products and services.</w:t>
            </w:r>
          </w:p>
          <w:p w:rsidR="00E2209A" w:rsidRPr="00BB7CB0" w:rsidRDefault="00E2209A" w:rsidP="004D57A3">
            <w:pPr>
              <w:pStyle w:val="ListParagraph"/>
              <w:numPr>
                <w:ilvl w:val="0"/>
                <w:numId w:val="6"/>
              </w:numPr>
              <w:spacing w:before="40" w:after="40"/>
              <w:rPr>
                <w:iCs/>
              </w:rPr>
            </w:pPr>
            <w:r w:rsidRPr="00BB7CB0">
              <w:rPr>
                <w:iCs/>
              </w:rPr>
              <w:t>Economic opportunities in New Jersey and other states are related to the availability of resources and technology.</w:t>
            </w:r>
          </w:p>
          <w:p w:rsidR="00E2209A" w:rsidRPr="00BB7CB0" w:rsidRDefault="00E2209A" w:rsidP="00E2209A">
            <w:pPr>
              <w:pStyle w:val="ListParagraph"/>
              <w:numPr>
                <w:ilvl w:val="0"/>
                <w:numId w:val="6"/>
              </w:numPr>
              <w:spacing w:before="40" w:after="40"/>
              <w:rPr>
                <w:iCs/>
              </w:rPr>
            </w:pPr>
            <w:r w:rsidRPr="00BB7CB0">
              <w:rPr>
                <w:iCs/>
              </w:rPr>
              <w:t>Creativity and innovation have led to improvements in lifestyle, access to information, and the creation of new products.</w:t>
            </w:r>
          </w:p>
          <w:p w:rsidR="0012496C" w:rsidRPr="00BB7CB0" w:rsidRDefault="0012496C" w:rsidP="0012496C">
            <w:pPr>
              <w:pStyle w:val="ListParagraph"/>
              <w:numPr>
                <w:ilvl w:val="0"/>
                <w:numId w:val="6"/>
              </w:numPr>
              <w:spacing w:before="40" w:after="40"/>
              <w:rPr>
                <w:iCs/>
              </w:rPr>
            </w:pPr>
            <w:r w:rsidRPr="00BB7CB0">
              <w:rPr>
                <w:rFonts w:eastAsiaTheme="minorHAnsi"/>
                <w:color w:val="000000"/>
              </w:rPr>
              <w:t>Select and use applications effectively and productively.</w:t>
            </w:r>
          </w:p>
          <w:p w:rsidR="0012496C" w:rsidRPr="00BB7CB0" w:rsidRDefault="0012496C" w:rsidP="0012496C">
            <w:pPr>
              <w:pStyle w:val="ListParagraph"/>
              <w:numPr>
                <w:ilvl w:val="0"/>
                <w:numId w:val="6"/>
              </w:numPr>
              <w:spacing w:before="40" w:after="40"/>
              <w:rPr>
                <w:iCs/>
              </w:rPr>
            </w:pPr>
            <w:r w:rsidRPr="00BB7CB0">
              <w:t xml:space="preserve">Create original works as a means of personal or group expression. </w:t>
            </w:r>
          </w:p>
          <w:p w:rsidR="0012496C" w:rsidRPr="00BB7CB0" w:rsidRDefault="0012496C" w:rsidP="0012496C">
            <w:pPr>
              <w:pStyle w:val="ListParagraph"/>
              <w:numPr>
                <w:ilvl w:val="0"/>
                <w:numId w:val="6"/>
              </w:numPr>
              <w:spacing w:before="40" w:after="40"/>
              <w:rPr>
                <w:iCs/>
              </w:rPr>
            </w:pPr>
            <w:r w:rsidRPr="00BB7CB0">
              <w:t xml:space="preserve">Plan strategies to guide inquiry </w:t>
            </w:r>
          </w:p>
          <w:p w:rsidR="0012496C" w:rsidRPr="00BB7CB0" w:rsidRDefault="0012496C" w:rsidP="0012496C">
            <w:pPr>
              <w:pStyle w:val="ListParagraph"/>
              <w:numPr>
                <w:ilvl w:val="0"/>
                <w:numId w:val="6"/>
              </w:numPr>
              <w:spacing w:before="40" w:after="40"/>
              <w:rPr>
                <w:iCs/>
              </w:rPr>
            </w:pPr>
            <w:r w:rsidRPr="00BB7CB0">
              <w:t xml:space="preserve">Locate, organize, analyze, evaluate, synthesize, and ethically use information from a variety of sources and media. </w:t>
            </w:r>
          </w:p>
          <w:p w:rsidR="0012496C" w:rsidRPr="009B252A" w:rsidRDefault="0012496C" w:rsidP="009B252A">
            <w:pPr>
              <w:pStyle w:val="ListParagraph"/>
              <w:numPr>
                <w:ilvl w:val="0"/>
                <w:numId w:val="6"/>
              </w:numPr>
              <w:spacing w:before="40" w:after="40"/>
              <w:rPr>
                <w:iCs/>
              </w:rPr>
            </w:pPr>
            <w:r w:rsidRPr="00BB7CB0">
              <w:t>Evaluate and select information sources and digital tools based on the appr</w:t>
            </w:r>
            <w:r w:rsidR="0035478F" w:rsidRPr="00BB7CB0">
              <w:t>opriateness for specific tasks.</w:t>
            </w:r>
          </w:p>
          <w:tbl>
            <w:tblPr>
              <w:tblW w:w="0" w:type="auto"/>
              <w:tblBorders>
                <w:top w:val="nil"/>
                <w:left w:val="nil"/>
                <w:bottom w:val="nil"/>
                <w:right w:val="nil"/>
              </w:tblBorders>
              <w:tblLook w:val="0000" w:firstRow="0" w:lastRow="0" w:firstColumn="0" w:lastColumn="0" w:noHBand="0" w:noVBand="0"/>
            </w:tblPr>
            <w:tblGrid>
              <w:gridCol w:w="276"/>
            </w:tblGrid>
            <w:tr w:rsidR="0012496C" w:rsidRPr="00BB7CB0">
              <w:trPr>
                <w:trHeight w:val="272"/>
              </w:trPr>
              <w:tc>
                <w:tcPr>
                  <w:tcW w:w="0" w:type="auto"/>
                </w:tcPr>
                <w:p w:rsidR="0012496C" w:rsidRPr="00BB7CB0" w:rsidRDefault="0012496C" w:rsidP="0012496C">
                  <w:pPr>
                    <w:autoSpaceDE w:val="0"/>
                    <w:autoSpaceDN w:val="0"/>
                    <w:adjustRightInd w:val="0"/>
                    <w:rPr>
                      <w:rFonts w:eastAsiaTheme="minorHAnsi"/>
                      <w:color w:val="000000"/>
                    </w:rPr>
                  </w:pPr>
                  <w:r w:rsidRPr="00BB7CB0">
                    <w:rPr>
                      <w:rFonts w:eastAsiaTheme="minorHAnsi"/>
                      <w:color w:val="000000"/>
                    </w:rPr>
                    <w:t xml:space="preserve">. </w:t>
                  </w:r>
                </w:p>
              </w:tc>
            </w:tr>
          </w:tbl>
          <w:p w:rsidR="00882A45" w:rsidRPr="00BB7CB0" w:rsidRDefault="00882A45" w:rsidP="00E8292C">
            <w:pPr>
              <w:spacing w:before="40" w:after="40"/>
              <w:rPr>
                <w:iCs/>
              </w:rPr>
            </w:pPr>
          </w:p>
        </w:tc>
      </w:tr>
      <w:tr w:rsidR="00882A45" w:rsidRPr="00BB7CB0" w:rsidTr="00930C84">
        <w:tblPrEx>
          <w:tblLook w:val="04A0" w:firstRow="1" w:lastRow="0" w:firstColumn="1" w:lastColumn="0" w:noHBand="0" w:noVBand="1"/>
        </w:tblPrEx>
        <w:tc>
          <w:tcPr>
            <w:tcW w:w="1548" w:type="dxa"/>
            <w:shd w:val="clear" w:color="auto" w:fill="FFFFB9"/>
          </w:tcPr>
          <w:p w:rsidR="00882A45" w:rsidRPr="00BB7CB0" w:rsidRDefault="00882A45" w:rsidP="009B0207">
            <w:pPr>
              <w:jc w:val="both"/>
              <w:rPr>
                <w:b/>
              </w:rPr>
            </w:pPr>
            <w:r w:rsidRPr="00BB7CB0">
              <w:rPr>
                <w:b/>
              </w:rPr>
              <w:t>CPI #</w:t>
            </w:r>
          </w:p>
        </w:tc>
        <w:tc>
          <w:tcPr>
            <w:tcW w:w="9468" w:type="dxa"/>
            <w:gridSpan w:val="3"/>
            <w:shd w:val="clear" w:color="auto" w:fill="FFFFB9"/>
          </w:tcPr>
          <w:p w:rsidR="00882A45" w:rsidRDefault="00882A45" w:rsidP="00E8292C">
            <w:pPr>
              <w:rPr>
                <w:b/>
              </w:rPr>
            </w:pPr>
            <w:r w:rsidRPr="00BB7CB0">
              <w:rPr>
                <w:b/>
              </w:rPr>
              <w:t xml:space="preserve"> Cumulative Progress Indicator (CPI)</w:t>
            </w:r>
          </w:p>
          <w:p w:rsidR="00FB7A36" w:rsidRPr="00BB7CB0" w:rsidRDefault="00FB7A36" w:rsidP="00E8292C">
            <w:pPr>
              <w:rPr>
                <w:b/>
              </w:rPr>
            </w:pPr>
          </w:p>
        </w:tc>
      </w:tr>
      <w:tr w:rsidR="00882A45" w:rsidRPr="00BB7CB0" w:rsidTr="00930C84">
        <w:tblPrEx>
          <w:tblLook w:val="04A0" w:firstRow="1" w:lastRow="0" w:firstColumn="1" w:lastColumn="0" w:noHBand="0" w:noVBand="1"/>
        </w:tblPrEx>
        <w:tc>
          <w:tcPr>
            <w:tcW w:w="1548" w:type="dxa"/>
            <w:shd w:val="clear" w:color="auto" w:fill="FFFFB9"/>
          </w:tcPr>
          <w:p w:rsidR="00882A45" w:rsidRPr="00BB7CB0" w:rsidRDefault="004D57A3" w:rsidP="009B0207">
            <w:pPr>
              <w:spacing w:before="40" w:after="40"/>
              <w:jc w:val="both"/>
              <w:rPr>
                <w:iCs/>
              </w:rPr>
            </w:pPr>
            <w:r w:rsidRPr="00BB7CB0">
              <w:rPr>
                <w:iCs/>
              </w:rPr>
              <w:t>6.1.4.C.1</w:t>
            </w:r>
          </w:p>
        </w:tc>
        <w:tc>
          <w:tcPr>
            <w:tcW w:w="9468" w:type="dxa"/>
            <w:gridSpan w:val="3"/>
            <w:shd w:val="clear" w:color="auto" w:fill="FFFFB9"/>
          </w:tcPr>
          <w:p w:rsidR="00882A45" w:rsidRPr="00BB7CB0" w:rsidRDefault="004D57A3" w:rsidP="00E8292C">
            <w:pPr>
              <w:spacing w:before="40" w:after="40"/>
              <w:rPr>
                <w:iCs/>
              </w:rPr>
            </w:pPr>
            <w:r w:rsidRPr="00BB7CB0">
              <w:rPr>
                <w:bCs/>
                <w:iCs/>
              </w:rPr>
              <w:t xml:space="preserve">Apply </w:t>
            </w:r>
            <w:hyperlink w:anchor="SS_oc" w:history="1">
              <w:r w:rsidRPr="00BB7CB0">
                <w:rPr>
                  <w:rStyle w:val="Hyperlink"/>
                  <w:iCs/>
                </w:rPr>
                <w:t>opportunity cost</w:t>
              </w:r>
            </w:hyperlink>
            <w:r w:rsidRPr="00BB7CB0">
              <w:rPr>
                <w:bCs/>
                <w:iCs/>
              </w:rPr>
              <w:t xml:space="preserve"> (i.e., choices and tradeoffs) to evaluate individuals’ decisions, including ones made in their communities</w:t>
            </w:r>
            <w:r w:rsidRPr="00BB7CB0">
              <w:rPr>
                <w:b/>
                <w:bCs/>
                <w:iCs/>
              </w:rPr>
              <w:t>.</w:t>
            </w:r>
          </w:p>
        </w:tc>
      </w:tr>
      <w:tr w:rsidR="00882A45" w:rsidRPr="00BB7CB0" w:rsidTr="00930C84">
        <w:tblPrEx>
          <w:tblLook w:val="04A0" w:firstRow="1" w:lastRow="0" w:firstColumn="1" w:lastColumn="0" w:noHBand="0" w:noVBand="1"/>
        </w:tblPrEx>
        <w:tc>
          <w:tcPr>
            <w:tcW w:w="1548" w:type="dxa"/>
            <w:shd w:val="clear" w:color="auto" w:fill="FFFFB9"/>
          </w:tcPr>
          <w:p w:rsidR="00882A45" w:rsidRPr="00BB7CB0" w:rsidRDefault="004D57A3" w:rsidP="009B0207">
            <w:pPr>
              <w:spacing w:before="40" w:after="40"/>
              <w:jc w:val="both"/>
              <w:rPr>
                <w:iCs/>
              </w:rPr>
            </w:pPr>
            <w:r w:rsidRPr="00BB7CB0">
              <w:rPr>
                <w:iCs/>
              </w:rPr>
              <w:t>6.1.4.C.2</w:t>
            </w:r>
          </w:p>
        </w:tc>
        <w:tc>
          <w:tcPr>
            <w:tcW w:w="9468" w:type="dxa"/>
            <w:gridSpan w:val="3"/>
            <w:shd w:val="clear" w:color="auto" w:fill="FFFFB9"/>
          </w:tcPr>
          <w:p w:rsidR="00882A45" w:rsidRPr="00BB7CB0" w:rsidRDefault="004D57A3" w:rsidP="00E8292C">
            <w:pPr>
              <w:spacing w:before="40" w:after="40"/>
              <w:rPr>
                <w:iCs/>
              </w:rPr>
            </w:pPr>
            <w:r w:rsidRPr="00BB7CB0">
              <w:rPr>
                <w:iCs/>
              </w:rPr>
              <w:t xml:space="preserve">Distinguish between needs and wants and explain how </w:t>
            </w:r>
            <w:hyperlink w:anchor="SS_scar" w:history="1">
              <w:r w:rsidRPr="00BB7CB0">
                <w:rPr>
                  <w:rStyle w:val="Hyperlink"/>
                  <w:iCs/>
                </w:rPr>
                <w:t>scarcity</w:t>
              </w:r>
            </w:hyperlink>
            <w:r w:rsidRPr="00BB7CB0">
              <w:rPr>
                <w:iCs/>
              </w:rPr>
              <w:t xml:space="preserve"> and choice influence decisions made by individuals, communities, and nations.</w:t>
            </w:r>
          </w:p>
        </w:tc>
      </w:tr>
      <w:tr w:rsidR="00882A45" w:rsidRPr="00BB7CB0" w:rsidTr="00930C84">
        <w:tblPrEx>
          <w:tblLook w:val="04A0" w:firstRow="1" w:lastRow="0" w:firstColumn="1" w:lastColumn="0" w:noHBand="0" w:noVBand="1"/>
        </w:tblPrEx>
        <w:tc>
          <w:tcPr>
            <w:tcW w:w="1548" w:type="dxa"/>
            <w:shd w:val="clear" w:color="auto" w:fill="FFFFB9"/>
          </w:tcPr>
          <w:p w:rsidR="00882A45" w:rsidRPr="00BB7CB0" w:rsidRDefault="004D57A3" w:rsidP="009B0207">
            <w:pPr>
              <w:spacing w:before="40" w:after="40"/>
              <w:jc w:val="both"/>
              <w:rPr>
                <w:iCs/>
              </w:rPr>
            </w:pPr>
            <w:r w:rsidRPr="00BB7CB0">
              <w:rPr>
                <w:iCs/>
              </w:rPr>
              <w:t>6.1.4.C.3</w:t>
            </w:r>
          </w:p>
        </w:tc>
        <w:tc>
          <w:tcPr>
            <w:tcW w:w="9468" w:type="dxa"/>
            <w:gridSpan w:val="3"/>
            <w:shd w:val="clear" w:color="auto" w:fill="FFFFB9"/>
          </w:tcPr>
          <w:p w:rsidR="00882A45" w:rsidRPr="00BB7CB0" w:rsidRDefault="004D57A3" w:rsidP="00E8292C">
            <w:pPr>
              <w:spacing w:before="40" w:after="40"/>
              <w:rPr>
                <w:iCs/>
              </w:rPr>
            </w:pPr>
            <w:r w:rsidRPr="00BB7CB0">
              <w:rPr>
                <w:iCs/>
              </w:rPr>
              <w:t xml:space="preserve">Explain why </w:t>
            </w:r>
            <w:hyperlink w:anchor="SS_incen" w:history="1">
              <w:r w:rsidRPr="00BB7CB0">
                <w:rPr>
                  <w:rStyle w:val="Hyperlink"/>
                  <w:iCs/>
                </w:rPr>
                <w:t>incentives</w:t>
              </w:r>
            </w:hyperlink>
            <w:r w:rsidRPr="00BB7CB0">
              <w:rPr>
                <w:iCs/>
              </w:rPr>
              <w:t xml:space="preserve"> vary between and among producers and consumers.</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jc w:val="both"/>
            </w:pPr>
            <w:r w:rsidRPr="00BB7CB0">
              <w:t>6.1.4.C.4</w:t>
            </w:r>
          </w:p>
        </w:tc>
        <w:tc>
          <w:tcPr>
            <w:tcW w:w="9468" w:type="dxa"/>
            <w:gridSpan w:val="3"/>
            <w:shd w:val="clear" w:color="auto" w:fill="FFFFB9"/>
          </w:tcPr>
          <w:p w:rsidR="003B183C" w:rsidRPr="00BB7CB0" w:rsidRDefault="003B183C" w:rsidP="00E8292C">
            <w:r w:rsidRPr="00BB7CB0">
              <w:t xml:space="preserve">Describe how supply and demand </w:t>
            </w:r>
            <w:proofErr w:type="gramStart"/>
            <w:r w:rsidRPr="00BB7CB0">
              <w:t>influence</w:t>
            </w:r>
            <w:proofErr w:type="gramEnd"/>
            <w:r w:rsidRPr="00BB7CB0">
              <w:t xml:space="preserve"> price and output of products.</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jc w:val="both"/>
            </w:pPr>
            <w:r w:rsidRPr="00BB7CB0">
              <w:t>6.1.4.C.5</w:t>
            </w:r>
          </w:p>
        </w:tc>
        <w:tc>
          <w:tcPr>
            <w:tcW w:w="9468" w:type="dxa"/>
            <w:gridSpan w:val="3"/>
            <w:shd w:val="clear" w:color="auto" w:fill="FFFFB9"/>
          </w:tcPr>
          <w:p w:rsidR="003B183C" w:rsidRPr="00BB7CB0" w:rsidRDefault="003B183C" w:rsidP="00E8292C">
            <w:r w:rsidRPr="00BB7CB0">
              <w:t>Explain the role of specialization in the production and exchange of goods and services.</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spacing w:before="40" w:after="40"/>
              <w:jc w:val="both"/>
              <w:rPr>
                <w:iCs/>
              </w:rPr>
            </w:pPr>
            <w:r w:rsidRPr="00BB7CB0">
              <w:rPr>
                <w:iCs/>
              </w:rPr>
              <w:t>6.1.4.C.7</w:t>
            </w:r>
          </w:p>
        </w:tc>
        <w:tc>
          <w:tcPr>
            <w:tcW w:w="9468" w:type="dxa"/>
            <w:gridSpan w:val="3"/>
            <w:shd w:val="clear" w:color="auto" w:fill="FFFFB9"/>
          </w:tcPr>
          <w:p w:rsidR="003B183C" w:rsidRPr="00BB7CB0" w:rsidRDefault="003B183C" w:rsidP="00E8292C">
            <w:pPr>
              <w:spacing w:before="40" w:after="40"/>
              <w:rPr>
                <w:iCs/>
              </w:rPr>
            </w:pPr>
            <w:r w:rsidRPr="00BB7CB0">
              <w:rPr>
                <w:iCs/>
              </w:rPr>
              <w:t>Explain how the availability of private and public goods and services is influenced by the global market and government.</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spacing w:before="40" w:after="40"/>
              <w:jc w:val="both"/>
              <w:rPr>
                <w:iCs/>
              </w:rPr>
            </w:pPr>
            <w:r w:rsidRPr="00BB7CB0">
              <w:rPr>
                <w:iCs/>
              </w:rPr>
              <w:t>6.1.4.C.8</w:t>
            </w:r>
          </w:p>
        </w:tc>
        <w:tc>
          <w:tcPr>
            <w:tcW w:w="9468" w:type="dxa"/>
            <w:gridSpan w:val="3"/>
            <w:shd w:val="clear" w:color="auto" w:fill="FFFFB9"/>
          </w:tcPr>
          <w:p w:rsidR="003B183C" w:rsidRPr="00BB7CB0" w:rsidRDefault="003B183C" w:rsidP="00E8292C">
            <w:pPr>
              <w:spacing w:before="40" w:after="40"/>
              <w:rPr>
                <w:iCs/>
              </w:rPr>
            </w:pPr>
            <w:r w:rsidRPr="00BB7CB0">
              <w:rPr>
                <w:iCs/>
              </w:rPr>
              <w:t>Illustrate how production, distribution, and consumption of goods and services are interrelated and are affected by the global market and events in the world community.</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spacing w:before="40" w:after="40"/>
              <w:jc w:val="both"/>
              <w:rPr>
                <w:iCs/>
              </w:rPr>
            </w:pPr>
            <w:r w:rsidRPr="00BB7CB0">
              <w:rPr>
                <w:iCs/>
              </w:rPr>
              <w:t>6.1.4.C.9</w:t>
            </w:r>
          </w:p>
        </w:tc>
        <w:tc>
          <w:tcPr>
            <w:tcW w:w="9468" w:type="dxa"/>
            <w:gridSpan w:val="3"/>
            <w:shd w:val="clear" w:color="auto" w:fill="FFFFB9"/>
          </w:tcPr>
          <w:p w:rsidR="003B183C" w:rsidRPr="00BB7CB0" w:rsidRDefault="003B183C" w:rsidP="00E8292C">
            <w:pPr>
              <w:spacing w:before="40" w:after="40"/>
              <w:rPr>
                <w:iCs/>
              </w:rPr>
            </w:pPr>
            <w:r w:rsidRPr="00BB7CB0">
              <w:rPr>
                <w:bCs/>
                <w:iCs/>
              </w:rPr>
              <w:t>Compare and contrast how the availability of resources affects people across the world differently.</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spacing w:before="40" w:after="40"/>
              <w:jc w:val="both"/>
              <w:rPr>
                <w:iCs/>
              </w:rPr>
            </w:pPr>
            <w:r w:rsidRPr="00BB7CB0">
              <w:rPr>
                <w:iCs/>
              </w:rPr>
              <w:t>6.1.4.C.10</w:t>
            </w:r>
          </w:p>
        </w:tc>
        <w:tc>
          <w:tcPr>
            <w:tcW w:w="9468" w:type="dxa"/>
            <w:gridSpan w:val="3"/>
            <w:shd w:val="clear" w:color="auto" w:fill="FFFFB9"/>
          </w:tcPr>
          <w:p w:rsidR="003B183C" w:rsidRPr="00BB7CB0" w:rsidRDefault="003B183C" w:rsidP="00E8292C">
            <w:pPr>
              <w:spacing w:before="40" w:after="40"/>
              <w:rPr>
                <w:iCs/>
              </w:rPr>
            </w:pPr>
            <w:r w:rsidRPr="00BB7CB0">
              <w:rPr>
                <w:iCs/>
              </w:rPr>
              <w:t>Explain the role of money, savings, debt, and investment in individuals’ lives.</w:t>
            </w:r>
          </w:p>
        </w:tc>
      </w:tr>
      <w:tr w:rsidR="003B183C" w:rsidRPr="00BB7CB0" w:rsidTr="00930C84">
        <w:tblPrEx>
          <w:tblLook w:val="04A0" w:firstRow="1" w:lastRow="0" w:firstColumn="1" w:lastColumn="0" w:noHBand="0" w:noVBand="1"/>
        </w:tblPrEx>
        <w:tc>
          <w:tcPr>
            <w:tcW w:w="1548" w:type="dxa"/>
            <w:shd w:val="clear" w:color="auto" w:fill="FFFFB9"/>
          </w:tcPr>
          <w:p w:rsidR="003B183C" w:rsidRPr="00BB7CB0" w:rsidRDefault="003B183C" w:rsidP="009B0207">
            <w:pPr>
              <w:spacing w:before="40" w:after="40"/>
              <w:jc w:val="both"/>
              <w:rPr>
                <w:iCs/>
              </w:rPr>
            </w:pPr>
            <w:r w:rsidRPr="00BB7CB0">
              <w:rPr>
                <w:iCs/>
              </w:rPr>
              <w:t>6.1.4.C.11</w:t>
            </w:r>
          </w:p>
        </w:tc>
        <w:tc>
          <w:tcPr>
            <w:tcW w:w="9468" w:type="dxa"/>
            <w:gridSpan w:val="3"/>
            <w:shd w:val="clear" w:color="auto" w:fill="FFFFB9"/>
          </w:tcPr>
          <w:p w:rsidR="003B183C" w:rsidRPr="00BB7CB0" w:rsidRDefault="003B183C" w:rsidP="00E8292C">
            <w:pPr>
              <w:spacing w:before="40" w:after="40"/>
              <w:rPr>
                <w:iCs/>
              </w:rPr>
            </w:pPr>
            <w:r w:rsidRPr="00BB7CB0">
              <w:rPr>
                <w:iCs/>
              </w:rPr>
              <w:t>Recognize the importance of setting long-term goals when making financial decisions within the community.</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jc w:val="both"/>
            </w:pPr>
            <w:r w:rsidRPr="00BB7CB0">
              <w:lastRenderedPageBreak/>
              <w:t>6.1.4.C.13</w:t>
            </w:r>
          </w:p>
        </w:tc>
        <w:tc>
          <w:tcPr>
            <w:tcW w:w="9468" w:type="dxa"/>
            <w:gridSpan w:val="3"/>
            <w:shd w:val="clear" w:color="auto" w:fill="FFFFB9"/>
          </w:tcPr>
          <w:p w:rsidR="00165FDC" w:rsidRPr="00BB7CB0" w:rsidRDefault="00165FDC" w:rsidP="00E8292C">
            <w:r w:rsidRPr="00BB7CB0">
              <w:t xml:space="preserve">Examine the qualities of entrepreneurs in a </w:t>
            </w:r>
            <w:hyperlink w:anchor="SS_cap" w:history="1">
              <w:r w:rsidRPr="00BB7CB0">
                <w:rPr>
                  <w:rStyle w:val="Hyperlink"/>
                </w:rPr>
                <w:t>capitalistic</w:t>
              </w:r>
            </w:hyperlink>
            <w:r w:rsidRPr="00BB7CB0">
              <w:t xml:space="preserve"> society.</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spacing w:before="40" w:after="40"/>
              <w:jc w:val="both"/>
              <w:rPr>
                <w:iCs/>
              </w:rPr>
            </w:pPr>
            <w:r w:rsidRPr="00BB7CB0">
              <w:rPr>
                <w:iCs/>
              </w:rPr>
              <w:t>6.1.4.C.14</w:t>
            </w:r>
          </w:p>
        </w:tc>
        <w:tc>
          <w:tcPr>
            <w:tcW w:w="9468" w:type="dxa"/>
            <w:gridSpan w:val="3"/>
            <w:shd w:val="clear" w:color="auto" w:fill="FFFFB9"/>
          </w:tcPr>
          <w:p w:rsidR="00165FDC" w:rsidRPr="00BB7CB0" w:rsidRDefault="00165FDC" w:rsidP="00E8292C">
            <w:pPr>
              <w:spacing w:before="40" w:after="40"/>
              <w:rPr>
                <w:iCs/>
              </w:rPr>
            </w:pPr>
            <w:r w:rsidRPr="00BB7CB0">
              <w:rPr>
                <w:iCs/>
              </w:rPr>
              <w:t>Compare different regions of New Jersey to determine the role that geography, natural resources, climate, transportation, technology, and/or the labor force play in economic opportunities.</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spacing w:before="40" w:after="40"/>
              <w:jc w:val="both"/>
              <w:rPr>
                <w:iCs/>
              </w:rPr>
            </w:pPr>
            <w:r w:rsidRPr="00BB7CB0">
              <w:rPr>
                <w:iCs/>
              </w:rPr>
              <w:t>6.1.4.C.15</w:t>
            </w:r>
          </w:p>
        </w:tc>
        <w:tc>
          <w:tcPr>
            <w:tcW w:w="9468" w:type="dxa"/>
            <w:gridSpan w:val="3"/>
            <w:shd w:val="clear" w:color="auto" w:fill="FFFFB9"/>
          </w:tcPr>
          <w:p w:rsidR="00165FDC" w:rsidRPr="00BB7CB0" w:rsidRDefault="00165FDC" w:rsidP="00E8292C">
            <w:pPr>
              <w:spacing w:before="40" w:after="40"/>
              <w:rPr>
                <w:iCs/>
              </w:rPr>
            </w:pPr>
            <w:r w:rsidRPr="00BB7CB0">
              <w:rPr>
                <w:iCs/>
              </w:rPr>
              <w:t>Describe how the development of different transportation systems impacted the economies of New Jersey and the United States.</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spacing w:before="40" w:after="40"/>
              <w:jc w:val="both"/>
              <w:rPr>
                <w:iCs/>
              </w:rPr>
            </w:pPr>
            <w:r w:rsidRPr="00BB7CB0">
              <w:rPr>
                <w:iCs/>
              </w:rPr>
              <w:t>6.1.4.C.16</w:t>
            </w:r>
          </w:p>
        </w:tc>
        <w:tc>
          <w:tcPr>
            <w:tcW w:w="9468" w:type="dxa"/>
            <w:gridSpan w:val="3"/>
            <w:shd w:val="clear" w:color="auto" w:fill="FFFFB9"/>
          </w:tcPr>
          <w:p w:rsidR="00165FDC" w:rsidRPr="00BB7CB0" w:rsidRDefault="00165FDC" w:rsidP="00E8292C">
            <w:pPr>
              <w:spacing w:before="40" w:after="40"/>
              <w:rPr>
                <w:iCs/>
              </w:rPr>
            </w:pPr>
            <w:r w:rsidRPr="00BB7CB0">
              <w:rPr>
                <w:iCs/>
              </w:rPr>
              <w:t>Explain how creativity and innovation resulted in scientific achievement and inventions in many cultures during different historical periods.</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spacing w:before="40" w:after="40"/>
              <w:jc w:val="both"/>
              <w:rPr>
                <w:iCs/>
              </w:rPr>
            </w:pPr>
            <w:r w:rsidRPr="00BB7CB0">
              <w:rPr>
                <w:iCs/>
              </w:rPr>
              <w:t>6.1.4.C.17</w:t>
            </w:r>
          </w:p>
        </w:tc>
        <w:tc>
          <w:tcPr>
            <w:tcW w:w="9468" w:type="dxa"/>
            <w:gridSpan w:val="3"/>
            <w:shd w:val="clear" w:color="auto" w:fill="FFFFB9"/>
          </w:tcPr>
          <w:p w:rsidR="00165FDC" w:rsidRPr="00BB7CB0" w:rsidRDefault="00165FDC" w:rsidP="00E8292C">
            <w:pPr>
              <w:spacing w:before="40" w:after="40"/>
              <w:rPr>
                <w:iCs/>
              </w:rPr>
            </w:pPr>
            <w:r w:rsidRPr="00BB7CB0">
              <w:rPr>
                <w:iCs/>
              </w:rPr>
              <w:t>Determine the role of science and technology in the transition from an agricultural society to an industrial society, and then to the information age.</w:t>
            </w:r>
          </w:p>
        </w:tc>
      </w:tr>
      <w:tr w:rsidR="00165FDC" w:rsidRPr="00BB7CB0" w:rsidTr="00930C84">
        <w:tblPrEx>
          <w:tblLook w:val="04A0" w:firstRow="1" w:lastRow="0" w:firstColumn="1" w:lastColumn="0" w:noHBand="0" w:noVBand="1"/>
        </w:tblPrEx>
        <w:tc>
          <w:tcPr>
            <w:tcW w:w="1548" w:type="dxa"/>
            <w:shd w:val="clear" w:color="auto" w:fill="FFFFB9"/>
          </w:tcPr>
          <w:p w:rsidR="00165FDC" w:rsidRPr="00BB7CB0" w:rsidRDefault="00165FDC" w:rsidP="009B0207">
            <w:pPr>
              <w:jc w:val="both"/>
            </w:pPr>
            <w:r w:rsidRPr="00BB7CB0">
              <w:t>6.1.4.C.18</w:t>
            </w:r>
          </w:p>
        </w:tc>
        <w:tc>
          <w:tcPr>
            <w:tcW w:w="9468" w:type="dxa"/>
            <w:gridSpan w:val="3"/>
            <w:shd w:val="clear" w:color="auto" w:fill="FFFFB9"/>
          </w:tcPr>
          <w:p w:rsidR="00165FDC" w:rsidRPr="00BB7CB0" w:rsidRDefault="00165FDC" w:rsidP="00E8292C">
            <w:r w:rsidRPr="00BB7CB0">
              <w:t>Explain how the development of communications systems has led to increased collaboration and the spread of ideas throughout the United States and the world.</w:t>
            </w:r>
          </w:p>
        </w:tc>
      </w:tr>
      <w:tr w:rsidR="00946106" w:rsidRPr="00BB7CB0" w:rsidTr="00930C84">
        <w:tblPrEx>
          <w:tblLook w:val="04A0" w:firstRow="1" w:lastRow="0" w:firstColumn="1" w:lastColumn="0" w:noHBand="0" w:noVBand="1"/>
        </w:tblPrEx>
        <w:tc>
          <w:tcPr>
            <w:tcW w:w="1548" w:type="dxa"/>
            <w:shd w:val="clear" w:color="auto" w:fill="FFFFB9"/>
          </w:tcPr>
          <w:p w:rsidR="00946106" w:rsidRPr="00BB7CB0" w:rsidRDefault="00946106" w:rsidP="009B0207">
            <w:pPr>
              <w:autoSpaceDE w:val="0"/>
              <w:autoSpaceDN w:val="0"/>
              <w:adjustRightInd w:val="0"/>
              <w:jc w:val="both"/>
              <w:rPr>
                <w:rFonts w:eastAsiaTheme="minorHAnsi"/>
              </w:rPr>
            </w:pPr>
            <w:r w:rsidRPr="00BB7CB0">
              <w:rPr>
                <w:rFonts w:eastAsiaTheme="minorHAnsi"/>
              </w:rPr>
              <w:t>9.2.4.A.1</w:t>
            </w:r>
          </w:p>
          <w:p w:rsidR="00946106" w:rsidRPr="00BB7CB0" w:rsidRDefault="00946106" w:rsidP="009B0207">
            <w:pPr>
              <w:jc w:val="both"/>
            </w:pPr>
          </w:p>
        </w:tc>
        <w:tc>
          <w:tcPr>
            <w:tcW w:w="9468" w:type="dxa"/>
            <w:gridSpan w:val="3"/>
            <w:shd w:val="clear" w:color="auto" w:fill="FFFFB9"/>
          </w:tcPr>
          <w:p w:rsidR="00946106" w:rsidRPr="00BB7CB0" w:rsidRDefault="00946106" w:rsidP="009B0207">
            <w:pPr>
              <w:autoSpaceDE w:val="0"/>
              <w:autoSpaceDN w:val="0"/>
              <w:adjustRightInd w:val="0"/>
              <w:rPr>
                <w:rFonts w:eastAsiaTheme="minorHAnsi"/>
              </w:rPr>
            </w:pPr>
            <w:r w:rsidRPr="00BB7CB0">
              <w:rPr>
                <w:rFonts w:eastAsiaTheme="minorHAnsi"/>
              </w:rPr>
              <w:t>Identify reasons why people work, different types of work, and how work can help a person achieve personal and professional goals.</w:t>
            </w:r>
          </w:p>
        </w:tc>
      </w:tr>
      <w:tr w:rsidR="00946106" w:rsidRPr="00BB7CB0" w:rsidTr="00930C84">
        <w:tblPrEx>
          <w:tblLook w:val="04A0" w:firstRow="1" w:lastRow="0" w:firstColumn="1" w:lastColumn="0" w:noHBand="0" w:noVBand="1"/>
        </w:tblPrEx>
        <w:tc>
          <w:tcPr>
            <w:tcW w:w="1548" w:type="dxa"/>
            <w:shd w:val="clear" w:color="auto" w:fill="FFFFB9"/>
          </w:tcPr>
          <w:p w:rsidR="00946106" w:rsidRPr="00BB7CB0" w:rsidRDefault="00946106" w:rsidP="009B0207">
            <w:pPr>
              <w:jc w:val="both"/>
            </w:pPr>
            <w:r w:rsidRPr="00BB7CB0">
              <w:rPr>
                <w:rFonts w:eastAsiaTheme="minorHAnsi"/>
              </w:rPr>
              <w:t>9.2.4.A.2</w:t>
            </w:r>
          </w:p>
        </w:tc>
        <w:tc>
          <w:tcPr>
            <w:tcW w:w="9468" w:type="dxa"/>
            <w:gridSpan w:val="3"/>
            <w:shd w:val="clear" w:color="auto" w:fill="FFFFB9"/>
          </w:tcPr>
          <w:p w:rsidR="00946106" w:rsidRPr="00BB7CB0" w:rsidRDefault="00946106" w:rsidP="00946106">
            <w:pPr>
              <w:autoSpaceDE w:val="0"/>
              <w:autoSpaceDN w:val="0"/>
              <w:adjustRightInd w:val="0"/>
              <w:rPr>
                <w:rFonts w:eastAsiaTheme="minorHAnsi"/>
              </w:rPr>
            </w:pPr>
            <w:r w:rsidRPr="00BB7CB0">
              <w:rPr>
                <w:rFonts w:eastAsiaTheme="minorHAnsi"/>
              </w:rPr>
              <w:t>Identify various life roles and civic and work</w:t>
            </w:r>
            <w:r w:rsidRPr="00BB7CB0">
              <w:rPr>
                <w:rFonts w:ascii="Calibri" w:eastAsiaTheme="minorHAnsi" w:hAnsi="Calibri"/>
              </w:rPr>
              <w:t>‐</w:t>
            </w:r>
            <w:r w:rsidRPr="00BB7CB0">
              <w:rPr>
                <w:rFonts w:eastAsiaTheme="minorHAnsi"/>
              </w:rPr>
              <w:t>related activities in the school, home, and community.</w:t>
            </w:r>
          </w:p>
          <w:p w:rsidR="00946106" w:rsidRPr="00BB7CB0" w:rsidRDefault="00946106" w:rsidP="00E8292C"/>
        </w:tc>
      </w:tr>
      <w:tr w:rsidR="00946106" w:rsidRPr="00BB7CB0" w:rsidTr="00930C84">
        <w:tblPrEx>
          <w:tblLook w:val="04A0" w:firstRow="1" w:lastRow="0" w:firstColumn="1" w:lastColumn="0" w:noHBand="0" w:noVBand="1"/>
        </w:tblPrEx>
        <w:tc>
          <w:tcPr>
            <w:tcW w:w="1548" w:type="dxa"/>
            <w:shd w:val="clear" w:color="auto" w:fill="FFFFB9"/>
          </w:tcPr>
          <w:p w:rsidR="00946106" w:rsidRPr="00BB7CB0" w:rsidRDefault="00946106" w:rsidP="009B0207">
            <w:pPr>
              <w:jc w:val="both"/>
            </w:pPr>
            <w:r w:rsidRPr="00BB7CB0">
              <w:rPr>
                <w:rFonts w:eastAsiaTheme="minorHAnsi"/>
              </w:rPr>
              <w:t>9.2.4.A.3</w:t>
            </w:r>
          </w:p>
        </w:tc>
        <w:tc>
          <w:tcPr>
            <w:tcW w:w="9468" w:type="dxa"/>
            <w:gridSpan w:val="3"/>
            <w:shd w:val="clear" w:color="auto" w:fill="FFFFB9"/>
          </w:tcPr>
          <w:p w:rsidR="00946106" w:rsidRPr="00BB7CB0" w:rsidRDefault="00946106" w:rsidP="00946106">
            <w:pPr>
              <w:autoSpaceDE w:val="0"/>
              <w:autoSpaceDN w:val="0"/>
              <w:adjustRightInd w:val="0"/>
              <w:rPr>
                <w:rFonts w:eastAsiaTheme="minorHAnsi"/>
              </w:rPr>
            </w:pPr>
            <w:r w:rsidRPr="00BB7CB0">
              <w:rPr>
                <w:rFonts w:eastAsiaTheme="minorHAnsi"/>
              </w:rPr>
              <w:t>Investigate both traditional and nontraditional careers and relate information to personal likes and dislikes.</w:t>
            </w:r>
          </w:p>
        </w:tc>
      </w:tr>
      <w:tr w:rsidR="007D1602" w:rsidRPr="00BB7CB0" w:rsidTr="00930C84">
        <w:tblPrEx>
          <w:tblLook w:val="04A0" w:firstRow="1" w:lastRow="0" w:firstColumn="1" w:lastColumn="0" w:noHBand="0" w:noVBand="1"/>
        </w:tblPrEx>
        <w:tc>
          <w:tcPr>
            <w:tcW w:w="1548" w:type="dxa"/>
            <w:shd w:val="clear" w:color="auto" w:fill="FFFFB9"/>
          </w:tcPr>
          <w:p w:rsidR="0012496C" w:rsidRPr="00BB7CB0" w:rsidRDefault="0012496C" w:rsidP="009B0207">
            <w:pPr>
              <w:autoSpaceDE w:val="0"/>
              <w:autoSpaceDN w:val="0"/>
              <w:adjustRightInd w:val="0"/>
              <w:jc w:val="both"/>
              <w:rPr>
                <w:rFonts w:eastAsiaTheme="minorHAnsi"/>
                <w:color w:val="000000"/>
              </w:rPr>
            </w:pPr>
          </w:p>
          <w:tbl>
            <w:tblPr>
              <w:tblW w:w="0" w:type="auto"/>
              <w:tblBorders>
                <w:top w:val="nil"/>
                <w:left w:val="nil"/>
                <w:bottom w:val="nil"/>
                <w:right w:val="nil"/>
              </w:tblBorders>
              <w:tblLook w:val="0000" w:firstRow="0" w:lastRow="0" w:firstColumn="0" w:lastColumn="0" w:noHBand="0" w:noVBand="0"/>
            </w:tblPr>
            <w:tblGrid>
              <w:gridCol w:w="1110"/>
              <w:gridCol w:w="222"/>
            </w:tblGrid>
            <w:tr w:rsidR="0012496C" w:rsidRPr="00BB7CB0">
              <w:trPr>
                <w:trHeight w:val="145"/>
              </w:trPr>
              <w:tc>
                <w:tcPr>
                  <w:tcW w:w="0" w:type="auto"/>
                </w:tcPr>
                <w:p w:rsidR="0012496C" w:rsidRPr="00BB7CB0" w:rsidRDefault="0012496C" w:rsidP="009B0207">
                  <w:pPr>
                    <w:autoSpaceDE w:val="0"/>
                    <w:autoSpaceDN w:val="0"/>
                    <w:adjustRightInd w:val="0"/>
                    <w:jc w:val="both"/>
                    <w:rPr>
                      <w:rFonts w:eastAsiaTheme="minorHAnsi"/>
                      <w:color w:val="000000"/>
                    </w:rPr>
                  </w:pPr>
                  <w:r w:rsidRPr="00BB7CB0">
                    <w:rPr>
                      <w:rFonts w:eastAsiaTheme="minorHAnsi"/>
                      <w:color w:val="000000"/>
                    </w:rPr>
                    <w:t>8.1.2.A.2</w:t>
                  </w:r>
                </w:p>
              </w:tc>
              <w:tc>
                <w:tcPr>
                  <w:tcW w:w="0" w:type="auto"/>
                </w:tcPr>
                <w:p w:rsidR="0012496C" w:rsidRPr="00BB7CB0" w:rsidRDefault="0012496C" w:rsidP="009B0207">
                  <w:pPr>
                    <w:autoSpaceDE w:val="0"/>
                    <w:autoSpaceDN w:val="0"/>
                    <w:adjustRightInd w:val="0"/>
                    <w:jc w:val="both"/>
                    <w:rPr>
                      <w:rFonts w:eastAsiaTheme="minorHAnsi"/>
                      <w:color w:val="000000"/>
                    </w:rPr>
                  </w:pPr>
                </w:p>
              </w:tc>
            </w:tr>
          </w:tbl>
          <w:p w:rsidR="007D1602" w:rsidRPr="00BB7CB0" w:rsidRDefault="007D1602" w:rsidP="009B0207">
            <w:pPr>
              <w:jc w:val="both"/>
              <w:rPr>
                <w:rFonts w:eastAsiaTheme="minorHAnsi"/>
              </w:rPr>
            </w:pPr>
          </w:p>
        </w:tc>
        <w:tc>
          <w:tcPr>
            <w:tcW w:w="9468" w:type="dxa"/>
            <w:gridSpan w:val="3"/>
            <w:shd w:val="clear" w:color="auto" w:fill="FFFFB9"/>
          </w:tcPr>
          <w:p w:rsidR="007D1602" w:rsidRPr="00BB7CB0" w:rsidRDefault="0012496C" w:rsidP="00946106">
            <w:pPr>
              <w:autoSpaceDE w:val="0"/>
              <w:autoSpaceDN w:val="0"/>
              <w:adjustRightInd w:val="0"/>
              <w:rPr>
                <w:rFonts w:eastAsiaTheme="minorHAnsi"/>
              </w:rPr>
            </w:pPr>
            <w:r w:rsidRPr="00BB7CB0">
              <w:rPr>
                <w:rFonts w:eastAsiaTheme="minorHAnsi"/>
                <w:color w:val="000000"/>
              </w:rPr>
              <w:t>Create a document using a word processing application.</w:t>
            </w:r>
          </w:p>
        </w:tc>
      </w:tr>
      <w:tr w:rsidR="007D1602" w:rsidRPr="00BB7CB0" w:rsidTr="00930C84">
        <w:tblPrEx>
          <w:tblLook w:val="04A0" w:firstRow="1" w:lastRow="0" w:firstColumn="1" w:lastColumn="0" w:noHBand="0" w:noVBand="1"/>
        </w:tblPrEx>
        <w:tc>
          <w:tcPr>
            <w:tcW w:w="1548" w:type="dxa"/>
            <w:shd w:val="clear" w:color="auto" w:fill="FFFFB9"/>
          </w:tcPr>
          <w:tbl>
            <w:tblPr>
              <w:tblW w:w="0" w:type="auto"/>
              <w:tblBorders>
                <w:top w:val="nil"/>
                <w:left w:val="nil"/>
                <w:bottom w:val="nil"/>
                <w:right w:val="nil"/>
              </w:tblBorders>
              <w:tblLook w:val="0000" w:firstRow="0" w:lastRow="0" w:firstColumn="0" w:lastColumn="0" w:noHBand="0" w:noVBand="0"/>
            </w:tblPr>
            <w:tblGrid>
              <w:gridCol w:w="1097"/>
              <w:gridCol w:w="222"/>
            </w:tblGrid>
            <w:tr w:rsidR="0012496C" w:rsidRPr="00BB7CB0">
              <w:trPr>
                <w:trHeight w:val="274"/>
              </w:trPr>
              <w:tc>
                <w:tcPr>
                  <w:tcW w:w="0" w:type="auto"/>
                </w:tcPr>
                <w:p w:rsidR="0012496C" w:rsidRPr="00BB7CB0" w:rsidRDefault="0012496C" w:rsidP="009B0207">
                  <w:pPr>
                    <w:autoSpaceDE w:val="0"/>
                    <w:autoSpaceDN w:val="0"/>
                    <w:adjustRightInd w:val="0"/>
                    <w:jc w:val="both"/>
                    <w:rPr>
                      <w:rFonts w:eastAsiaTheme="minorHAnsi"/>
                      <w:color w:val="000000"/>
                    </w:rPr>
                  </w:pPr>
                  <w:r w:rsidRPr="00BB7CB0">
                    <w:rPr>
                      <w:rFonts w:eastAsiaTheme="minorHAnsi"/>
                      <w:color w:val="000000"/>
                    </w:rPr>
                    <w:t>8.1.2.B.1</w:t>
                  </w:r>
                </w:p>
              </w:tc>
              <w:tc>
                <w:tcPr>
                  <w:tcW w:w="0" w:type="auto"/>
                </w:tcPr>
                <w:p w:rsidR="0012496C" w:rsidRPr="00BB7CB0" w:rsidRDefault="0012496C" w:rsidP="009B0207">
                  <w:pPr>
                    <w:autoSpaceDE w:val="0"/>
                    <w:autoSpaceDN w:val="0"/>
                    <w:adjustRightInd w:val="0"/>
                    <w:jc w:val="both"/>
                    <w:rPr>
                      <w:rFonts w:eastAsiaTheme="minorHAnsi"/>
                      <w:color w:val="000000"/>
                    </w:rPr>
                  </w:pPr>
                </w:p>
              </w:tc>
            </w:tr>
          </w:tbl>
          <w:p w:rsidR="007D1602" w:rsidRPr="00BB7CB0" w:rsidRDefault="007D1602" w:rsidP="009B0207">
            <w:pPr>
              <w:jc w:val="both"/>
              <w:rPr>
                <w:rFonts w:eastAsiaTheme="minorHAnsi"/>
              </w:rPr>
            </w:pPr>
          </w:p>
        </w:tc>
        <w:tc>
          <w:tcPr>
            <w:tcW w:w="9468" w:type="dxa"/>
            <w:gridSpan w:val="3"/>
            <w:shd w:val="clear" w:color="auto" w:fill="FFFFB9"/>
          </w:tcPr>
          <w:p w:rsidR="007D1602" w:rsidRPr="00BB7CB0" w:rsidRDefault="0012496C" w:rsidP="00946106">
            <w:pPr>
              <w:autoSpaceDE w:val="0"/>
              <w:autoSpaceDN w:val="0"/>
              <w:adjustRightInd w:val="0"/>
              <w:rPr>
                <w:rFonts w:eastAsiaTheme="minorHAnsi"/>
              </w:rPr>
            </w:pPr>
            <w:r w:rsidRPr="00BB7CB0">
              <w:rPr>
                <w:rFonts w:eastAsiaTheme="minorHAnsi"/>
                <w:color w:val="000000"/>
              </w:rPr>
              <w:t>Illustrate and communicate original ideas and stories using multiple digital tools and resources.</w:t>
            </w:r>
          </w:p>
        </w:tc>
      </w:tr>
      <w:tr w:rsidR="0012496C" w:rsidRPr="00BB7CB0" w:rsidTr="00930C84">
        <w:tblPrEx>
          <w:tblLook w:val="04A0" w:firstRow="1" w:lastRow="0" w:firstColumn="1" w:lastColumn="0" w:noHBand="0" w:noVBand="1"/>
        </w:tblPrEx>
        <w:tc>
          <w:tcPr>
            <w:tcW w:w="1548" w:type="dxa"/>
            <w:shd w:val="clear" w:color="auto" w:fill="FFFFB9"/>
          </w:tcPr>
          <w:tbl>
            <w:tblPr>
              <w:tblW w:w="0" w:type="auto"/>
              <w:tblBorders>
                <w:top w:val="nil"/>
                <w:left w:val="nil"/>
                <w:bottom w:val="nil"/>
                <w:right w:val="nil"/>
              </w:tblBorders>
              <w:tblLook w:val="0000" w:firstRow="0" w:lastRow="0" w:firstColumn="0" w:lastColumn="0" w:noHBand="0" w:noVBand="0"/>
            </w:tblPr>
            <w:tblGrid>
              <w:gridCol w:w="1083"/>
            </w:tblGrid>
            <w:tr w:rsidR="0012496C" w:rsidRPr="00BB7CB0">
              <w:trPr>
                <w:trHeight w:val="145"/>
              </w:trPr>
              <w:tc>
                <w:tcPr>
                  <w:tcW w:w="0" w:type="auto"/>
                </w:tcPr>
                <w:p w:rsidR="0012496C" w:rsidRPr="00BB7CB0" w:rsidRDefault="0012496C" w:rsidP="009B0207">
                  <w:pPr>
                    <w:autoSpaceDE w:val="0"/>
                    <w:autoSpaceDN w:val="0"/>
                    <w:adjustRightInd w:val="0"/>
                    <w:jc w:val="both"/>
                    <w:rPr>
                      <w:rFonts w:eastAsiaTheme="minorHAnsi"/>
                      <w:color w:val="000000"/>
                    </w:rPr>
                  </w:pPr>
                  <w:r w:rsidRPr="00BB7CB0">
                    <w:rPr>
                      <w:rFonts w:eastAsiaTheme="minorHAnsi"/>
                      <w:color w:val="000000"/>
                    </w:rPr>
                    <w:t>8.1.2.E.1</w:t>
                  </w:r>
                </w:p>
              </w:tc>
            </w:tr>
            <w:tr w:rsidR="0012496C" w:rsidRPr="00BB7CB0">
              <w:trPr>
                <w:trHeight w:val="145"/>
              </w:trPr>
              <w:tc>
                <w:tcPr>
                  <w:tcW w:w="0" w:type="auto"/>
                </w:tcPr>
                <w:p w:rsidR="0012496C" w:rsidRPr="00BB7CB0" w:rsidRDefault="0012496C" w:rsidP="009B0207">
                  <w:pPr>
                    <w:autoSpaceDE w:val="0"/>
                    <w:autoSpaceDN w:val="0"/>
                    <w:adjustRightInd w:val="0"/>
                    <w:jc w:val="both"/>
                    <w:rPr>
                      <w:rFonts w:eastAsiaTheme="minorHAnsi"/>
                      <w:color w:val="000000"/>
                    </w:rPr>
                  </w:pPr>
                </w:p>
              </w:tc>
            </w:tr>
          </w:tbl>
          <w:p w:rsidR="0012496C" w:rsidRPr="00BB7CB0" w:rsidRDefault="0012496C" w:rsidP="009B0207">
            <w:pPr>
              <w:autoSpaceDE w:val="0"/>
              <w:autoSpaceDN w:val="0"/>
              <w:adjustRightInd w:val="0"/>
              <w:jc w:val="both"/>
              <w:rPr>
                <w:rFonts w:eastAsiaTheme="minorHAnsi"/>
                <w:color w:val="000000"/>
              </w:rPr>
            </w:pPr>
          </w:p>
        </w:tc>
        <w:tc>
          <w:tcPr>
            <w:tcW w:w="9468" w:type="dxa"/>
            <w:gridSpan w:val="3"/>
            <w:shd w:val="clear" w:color="auto" w:fill="FFFFB9"/>
          </w:tcPr>
          <w:p w:rsidR="0012496C" w:rsidRPr="00BB7CB0" w:rsidRDefault="0012496C" w:rsidP="00946106">
            <w:pPr>
              <w:autoSpaceDE w:val="0"/>
              <w:autoSpaceDN w:val="0"/>
              <w:adjustRightInd w:val="0"/>
              <w:rPr>
                <w:rFonts w:eastAsiaTheme="minorHAnsi"/>
                <w:color w:val="000000"/>
              </w:rPr>
            </w:pPr>
            <w:r w:rsidRPr="00BB7CB0">
              <w:rPr>
                <w:rFonts w:eastAsiaTheme="minorHAnsi"/>
                <w:color w:val="000000"/>
              </w:rPr>
              <w:t>Use digital tools and online resources to explore a problem or issue.</w:t>
            </w:r>
          </w:p>
        </w:tc>
      </w:tr>
      <w:tr w:rsidR="00165FDC" w:rsidRPr="00BB7CB0" w:rsidTr="002B6827">
        <w:tblPrEx>
          <w:tblLook w:val="04A0" w:firstRow="1" w:lastRow="0" w:firstColumn="1" w:lastColumn="0" w:noHBand="0" w:noVBand="1"/>
        </w:tblPrEx>
        <w:tc>
          <w:tcPr>
            <w:tcW w:w="5656" w:type="dxa"/>
            <w:gridSpan w:val="3"/>
            <w:shd w:val="clear" w:color="auto" w:fill="FFFFB9"/>
          </w:tcPr>
          <w:p w:rsidR="009B252A" w:rsidRPr="00BB7CB0" w:rsidRDefault="00165FDC" w:rsidP="00E8292C">
            <w:pPr>
              <w:spacing w:before="40" w:after="40"/>
              <w:rPr>
                <w:b/>
              </w:rPr>
            </w:pPr>
            <w:r w:rsidRPr="00BB7CB0">
              <w:rPr>
                <w:b/>
              </w:rPr>
              <w:t>Unit Essential Questions</w:t>
            </w:r>
          </w:p>
          <w:p w:rsidR="001D5B0F" w:rsidRPr="00930C84" w:rsidRDefault="001D5B0F" w:rsidP="00B528CF">
            <w:pPr>
              <w:pStyle w:val="ListParagraph"/>
              <w:numPr>
                <w:ilvl w:val="0"/>
                <w:numId w:val="5"/>
              </w:numPr>
              <w:spacing w:before="40" w:after="40"/>
            </w:pPr>
            <w:r w:rsidRPr="00930C84">
              <w:t>How are goods made and brought to us?</w:t>
            </w:r>
          </w:p>
          <w:p w:rsidR="00165FDC" w:rsidRPr="00930C84" w:rsidRDefault="001D5B0F" w:rsidP="00B00489">
            <w:pPr>
              <w:pStyle w:val="ListParagraph"/>
              <w:numPr>
                <w:ilvl w:val="0"/>
                <w:numId w:val="5"/>
              </w:numPr>
              <w:spacing w:before="40" w:after="40"/>
            </w:pPr>
            <w:r w:rsidRPr="00930C84">
              <w:t>Who provides services in a community?</w:t>
            </w:r>
          </w:p>
          <w:p w:rsidR="00454197" w:rsidRPr="00930C84" w:rsidRDefault="001D5B0F" w:rsidP="00B00489">
            <w:pPr>
              <w:pStyle w:val="ListParagraph"/>
              <w:numPr>
                <w:ilvl w:val="0"/>
                <w:numId w:val="5"/>
              </w:numPr>
              <w:spacing w:before="40" w:after="40"/>
            </w:pPr>
            <w:r w:rsidRPr="00930C84">
              <w:t>How can I be a good shopper?</w:t>
            </w:r>
          </w:p>
          <w:p w:rsidR="00454197" w:rsidRPr="00930C84" w:rsidRDefault="00454197" w:rsidP="001D5B0F">
            <w:pPr>
              <w:pStyle w:val="ListParagraph"/>
              <w:spacing w:before="40" w:after="40"/>
              <w:ind w:left="360"/>
            </w:pPr>
          </w:p>
          <w:p w:rsidR="001D5B0F" w:rsidRPr="00BB7CB0" w:rsidRDefault="001D5B0F" w:rsidP="001D5B0F">
            <w:pPr>
              <w:pStyle w:val="ListParagraph"/>
              <w:spacing w:before="40" w:after="40"/>
              <w:ind w:left="360"/>
              <w:rPr>
                <w:b/>
              </w:rPr>
            </w:pPr>
          </w:p>
        </w:tc>
        <w:tc>
          <w:tcPr>
            <w:tcW w:w="5360" w:type="dxa"/>
            <w:shd w:val="clear" w:color="auto" w:fill="FFFFB9"/>
          </w:tcPr>
          <w:p w:rsidR="009B252A" w:rsidRPr="00BB7CB0" w:rsidRDefault="00165FDC" w:rsidP="00E8292C">
            <w:pPr>
              <w:spacing w:before="40" w:after="40"/>
              <w:rPr>
                <w:b/>
              </w:rPr>
            </w:pPr>
            <w:r w:rsidRPr="00BB7CB0">
              <w:rPr>
                <w:b/>
              </w:rPr>
              <w:t>Unit Enduring Understandings</w:t>
            </w:r>
          </w:p>
          <w:p w:rsidR="001D5B0F" w:rsidRPr="00930C84" w:rsidRDefault="001D5B0F" w:rsidP="00882A45">
            <w:pPr>
              <w:numPr>
                <w:ilvl w:val="0"/>
                <w:numId w:val="3"/>
              </w:numPr>
              <w:spacing w:before="40" w:after="40"/>
            </w:pPr>
            <w:r w:rsidRPr="00930C84">
              <w:t xml:space="preserve">We get food, clothing, and shelter from our environment. It is important to take care of our environment. </w:t>
            </w:r>
          </w:p>
          <w:p w:rsidR="00165FDC" w:rsidRPr="00930C84" w:rsidRDefault="001D5B0F" w:rsidP="00882A45">
            <w:pPr>
              <w:numPr>
                <w:ilvl w:val="0"/>
                <w:numId w:val="3"/>
              </w:numPr>
              <w:spacing w:before="40" w:after="40"/>
            </w:pPr>
            <w:r w:rsidRPr="00930C84">
              <w:t xml:space="preserve">Goods are things that can be bought, sold, and traded. There are various ways to </w:t>
            </w:r>
            <w:r w:rsidR="0034531C" w:rsidRPr="00930C84">
              <w:t xml:space="preserve">make and </w:t>
            </w:r>
            <w:r w:rsidRPr="00930C84">
              <w:t xml:space="preserve">transport goods. </w:t>
            </w:r>
          </w:p>
          <w:p w:rsidR="00696004" w:rsidRPr="00930C84" w:rsidRDefault="00696004" w:rsidP="00696004">
            <w:pPr>
              <w:numPr>
                <w:ilvl w:val="0"/>
                <w:numId w:val="3"/>
              </w:numPr>
              <w:spacing w:before="40" w:after="40"/>
            </w:pPr>
            <w:r w:rsidRPr="00930C84">
              <w:t xml:space="preserve">People provide </w:t>
            </w:r>
            <w:r w:rsidR="0034531C" w:rsidRPr="00930C84">
              <w:t xml:space="preserve">various types of </w:t>
            </w:r>
            <w:r w:rsidRPr="00930C84">
              <w:t xml:space="preserve">services in a community to help others. </w:t>
            </w:r>
          </w:p>
          <w:p w:rsidR="009B252A" w:rsidRPr="00930C84" w:rsidRDefault="00696004" w:rsidP="009B252A">
            <w:pPr>
              <w:numPr>
                <w:ilvl w:val="0"/>
                <w:numId w:val="3"/>
              </w:numPr>
              <w:spacing w:before="40" w:after="40"/>
            </w:pPr>
            <w:r w:rsidRPr="00930C84">
              <w:t xml:space="preserve">People use money to buy and save. Shoppers buy what they need first, </w:t>
            </w:r>
            <w:proofErr w:type="gramStart"/>
            <w:r w:rsidRPr="00930C84">
              <w:t>then</w:t>
            </w:r>
            <w:proofErr w:type="gramEnd"/>
            <w:r w:rsidRPr="00930C84">
              <w:t xml:space="preserve"> buy the things they want.  </w:t>
            </w:r>
          </w:p>
          <w:p w:rsidR="00FB7A36" w:rsidRPr="00605FA8" w:rsidRDefault="00FB7A36" w:rsidP="00FB7A36">
            <w:pPr>
              <w:spacing w:before="40" w:after="40"/>
              <w:rPr>
                <w:b/>
              </w:rPr>
            </w:pPr>
          </w:p>
        </w:tc>
      </w:tr>
      <w:tr w:rsidR="00165FDC" w:rsidRPr="00BB7CB0" w:rsidTr="009B0207">
        <w:tblPrEx>
          <w:tblLook w:val="04A0" w:firstRow="1" w:lastRow="0" w:firstColumn="1" w:lastColumn="0" w:noHBand="0" w:noVBand="1"/>
        </w:tblPrEx>
        <w:tc>
          <w:tcPr>
            <w:tcW w:w="11016" w:type="dxa"/>
            <w:gridSpan w:val="4"/>
            <w:shd w:val="clear" w:color="auto" w:fill="FFFFB9"/>
          </w:tcPr>
          <w:p w:rsidR="005E457B" w:rsidRPr="00BB7CB0" w:rsidRDefault="005E457B" w:rsidP="00E8292C">
            <w:pPr>
              <w:rPr>
                <w:b/>
              </w:rPr>
            </w:pPr>
          </w:p>
          <w:p w:rsidR="00165FDC" w:rsidRPr="00BB7CB0" w:rsidRDefault="00165FDC" w:rsidP="00E8292C">
            <w:pPr>
              <w:rPr>
                <w:b/>
              </w:rPr>
            </w:pPr>
            <w:r w:rsidRPr="00BB7CB0">
              <w:rPr>
                <w:b/>
              </w:rPr>
              <w:t>Unit Learning Targets</w:t>
            </w:r>
          </w:p>
          <w:p w:rsidR="004C7D24" w:rsidRPr="00BB7CB0" w:rsidRDefault="00165FDC" w:rsidP="004C7D24">
            <w:pPr>
              <w:rPr>
                <w:i/>
              </w:rPr>
            </w:pPr>
            <w:r w:rsidRPr="00BB7CB0">
              <w:rPr>
                <w:i/>
              </w:rPr>
              <w:t>Students will ...</w:t>
            </w:r>
          </w:p>
          <w:p w:rsidR="00930C84" w:rsidRDefault="004C7D24" w:rsidP="004C7D24">
            <w:pPr>
              <w:pStyle w:val="ListParagraph"/>
              <w:numPr>
                <w:ilvl w:val="0"/>
                <w:numId w:val="12"/>
              </w:numPr>
              <w:rPr>
                <w:color w:val="3C3C3C"/>
              </w:rPr>
            </w:pPr>
            <w:r w:rsidRPr="00930C84">
              <w:rPr>
                <w:color w:val="3C3C3C"/>
              </w:rPr>
              <w:t xml:space="preserve">Categorize family purchases according to where they are bought. </w:t>
            </w:r>
          </w:p>
          <w:p w:rsidR="00930C84" w:rsidRDefault="004C7D24" w:rsidP="004C7D24">
            <w:pPr>
              <w:pStyle w:val="ListParagraph"/>
              <w:numPr>
                <w:ilvl w:val="0"/>
                <w:numId w:val="12"/>
              </w:numPr>
              <w:rPr>
                <w:color w:val="3C3C3C"/>
              </w:rPr>
            </w:pPr>
            <w:r w:rsidRPr="00930C84">
              <w:rPr>
                <w:color w:val="3C3C3C"/>
              </w:rPr>
              <w:t xml:space="preserve">Assemble a toy using assembly-line techniques. </w:t>
            </w:r>
          </w:p>
          <w:p w:rsidR="00930C84" w:rsidRDefault="004C7D24" w:rsidP="004C7D24">
            <w:pPr>
              <w:pStyle w:val="ListParagraph"/>
              <w:numPr>
                <w:ilvl w:val="0"/>
                <w:numId w:val="12"/>
              </w:numPr>
              <w:rPr>
                <w:color w:val="3C3C3C"/>
              </w:rPr>
            </w:pPr>
            <w:r w:rsidRPr="00930C84">
              <w:rPr>
                <w:color w:val="3C3C3C"/>
              </w:rPr>
              <w:t xml:space="preserve">Create body movements to represent four modes of transportation. </w:t>
            </w:r>
          </w:p>
          <w:p w:rsidR="00930C84" w:rsidRDefault="004C7D24" w:rsidP="004C7D24">
            <w:pPr>
              <w:pStyle w:val="ListParagraph"/>
              <w:numPr>
                <w:ilvl w:val="0"/>
                <w:numId w:val="12"/>
              </w:numPr>
              <w:rPr>
                <w:color w:val="3C3C3C"/>
              </w:rPr>
            </w:pPr>
            <w:r w:rsidRPr="00930C84">
              <w:rPr>
                <w:color w:val="3C3C3C"/>
              </w:rPr>
              <w:t xml:space="preserve">Create a process diagram. </w:t>
            </w:r>
          </w:p>
          <w:p w:rsidR="00930C84" w:rsidRDefault="004C7D24" w:rsidP="004C7D24">
            <w:pPr>
              <w:pStyle w:val="ListParagraph"/>
              <w:numPr>
                <w:ilvl w:val="0"/>
                <w:numId w:val="12"/>
              </w:numPr>
              <w:rPr>
                <w:color w:val="3C3C3C"/>
              </w:rPr>
            </w:pPr>
            <w:r w:rsidRPr="00930C84">
              <w:rPr>
                <w:color w:val="3C3C3C"/>
              </w:rPr>
              <w:t>Complete a flowchart showing how goods move from factories to stores.</w:t>
            </w:r>
          </w:p>
          <w:p w:rsidR="00930C84" w:rsidRDefault="004C7D24" w:rsidP="004C7D24">
            <w:pPr>
              <w:pStyle w:val="ListParagraph"/>
              <w:numPr>
                <w:ilvl w:val="0"/>
                <w:numId w:val="12"/>
              </w:numPr>
              <w:rPr>
                <w:color w:val="3C3C3C"/>
              </w:rPr>
            </w:pPr>
            <w:r w:rsidRPr="00930C84">
              <w:rPr>
                <w:color w:val="3C3C3C"/>
              </w:rPr>
              <w:lastRenderedPageBreak/>
              <w:t xml:space="preserve">Analyze data by categorizing and quantifying service jobs in a picture graph. </w:t>
            </w:r>
          </w:p>
          <w:p w:rsidR="00930C84" w:rsidRDefault="004C7D24" w:rsidP="004C7D24">
            <w:pPr>
              <w:pStyle w:val="ListParagraph"/>
              <w:numPr>
                <w:ilvl w:val="0"/>
                <w:numId w:val="12"/>
              </w:numPr>
              <w:rPr>
                <w:color w:val="3C3C3C"/>
              </w:rPr>
            </w:pPr>
            <w:r w:rsidRPr="00930C84">
              <w:rPr>
                <w:color w:val="3C3C3C"/>
              </w:rPr>
              <w:t>Describe community service jobs at a job fair.</w:t>
            </w:r>
          </w:p>
          <w:p w:rsidR="00930C84" w:rsidRDefault="004C7D24" w:rsidP="004C7D24">
            <w:pPr>
              <w:pStyle w:val="ListParagraph"/>
              <w:numPr>
                <w:ilvl w:val="0"/>
                <w:numId w:val="12"/>
              </w:numPr>
              <w:rPr>
                <w:color w:val="3C3C3C"/>
              </w:rPr>
            </w:pPr>
            <w:r w:rsidRPr="00930C84">
              <w:rPr>
                <w:color w:val="3C3C3C"/>
              </w:rPr>
              <w:t xml:space="preserve">Identify habits of a good shopper. </w:t>
            </w:r>
          </w:p>
          <w:p w:rsidR="00930C84" w:rsidRDefault="004C7D24" w:rsidP="004C7D24">
            <w:pPr>
              <w:pStyle w:val="ListParagraph"/>
              <w:numPr>
                <w:ilvl w:val="0"/>
                <w:numId w:val="12"/>
              </w:numPr>
              <w:rPr>
                <w:color w:val="3C3C3C"/>
              </w:rPr>
            </w:pPr>
            <w:r w:rsidRPr="00930C84">
              <w:rPr>
                <w:color w:val="3C3C3C"/>
              </w:rPr>
              <w:t xml:space="preserve">Distinguish between needs and wants. </w:t>
            </w:r>
          </w:p>
          <w:p w:rsidR="00930C84" w:rsidRDefault="004C7D24" w:rsidP="004C7D24">
            <w:pPr>
              <w:pStyle w:val="ListParagraph"/>
              <w:numPr>
                <w:ilvl w:val="0"/>
                <w:numId w:val="12"/>
              </w:numPr>
              <w:rPr>
                <w:color w:val="3C3C3C"/>
              </w:rPr>
            </w:pPr>
            <w:r w:rsidRPr="00930C84">
              <w:rPr>
                <w:color w:val="3C3C3C"/>
              </w:rPr>
              <w:t xml:space="preserve">Analyze advertised prices to plan a budget-based shopping trip. </w:t>
            </w:r>
          </w:p>
          <w:p w:rsidR="00165FDC" w:rsidRPr="00930C84" w:rsidRDefault="004C7D24" w:rsidP="004C7D24">
            <w:pPr>
              <w:pStyle w:val="ListParagraph"/>
              <w:numPr>
                <w:ilvl w:val="0"/>
                <w:numId w:val="12"/>
              </w:numPr>
              <w:rPr>
                <w:color w:val="3C3C3C"/>
              </w:rPr>
            </w:pPr>
            <w:r w:rsidRPr="00930C84">
              <w:rPr>
                <w:color w:val="3C3C3C"/>
              </w:rPr>
              <w:t>Decide which product to buy based on comparison of features and prices.</w:t>
            </w:r>
            <w:r w:rsidR="001D5B0F" w:rsidRPr="00930C84">
              <w:rPr>
                <w:color w:val="3C3C3C"/>
              </w:rPr>
              <w:br/>
            </w:r>
          </w:p>
        </w:tc>
      </w:tr>
      <w:tr w:rsidR="00165FDC" w:rsidRPr="00BB7CB0" w:rsidTr="009B0207">
        <w:tblPrEx>
          <w:tblLook w:val="04A0" w:firstRow="1" w:lastRow="0" w:firstColumn="1" w:lastColumn="0" w:noHBand="0" w:noVBand="1"/>
        </w:tblPrEx>
        <w:tc>
          <w:tcPr>
            <w:tcW w:w="11016" w:type="dxa"/>
            <w:gridSpan w:val="4"/>
            <w:tcBorders>
              <w:bottom w:val="single" w:sz="4" w:space="0" w:color="000000"/>
            </w:tcBorders>
            <w:shd w:val="clear" w:color="auto" w:fill="365F91"/>
          </w:tcPr>
          <w:p w:rsidR="00165FDC" w:rsidRPr="00BB7CB0" w:rsidRDefault="00165FDC" w:rsidP="00E8292C">
            <w:pPr>
              <w:jc w:val="center"/>
              <w:rPr>
                <w:b/>
                <w:color w:val="FFFFFF"/>
              </w:rPr>
            </w:pPr>
            <w:r w:rsidRPr="00BB7CB0">
              <w:rPr>
                <w:b/>
                <w:color w:val="FFFFFF"/>
              </w:rPr>
              <w:lastRenderedPageBreak/>
              <w:t>Evidence of Learning</w:t>
            </w:r>
          </w:p>
        </w:tc>
      </w:tr>
      <w:tr w:rsidR="00165FDC" w:rsidRPr="00BB7CB0" w:rsidTr="0055769C">
        <w:tblPrEx>
          <w:tblLook w:val="04A0" w:firstRow="1" w:lastRow="0" w:firstColumn="1" w:lastColumn="0" w:noHBand="0" w:noVBand="1"/>
        </w:tblPrEx>
        <w:trPr>
          <w:trHeight w:val="70"/>
        </w:trPr>
        <w:tc>
          <w:tcPr>
            <w:tcW w:w="11016" w:type="dxa"/>
            <w:gridSpan w:val="4"/>
            <w:tcBorders>
              <w:bottom w:val="nil"/>
            </w:tcBorders>
            <w:shd w:val="clear" w:color="auto" w:fill="FFFFB9"/>
          </w:tcPr>
          <w:p w:rsidR="0055769C" w:rsidRPr="00BB7CB0" w:rsidRDefault="0055769C" w:rsidP="0055769C">
            <w:pPr>
              <w:spacing w:before="40" w:after="40"/>
              <w:rPr>
                <w:b/>
              </w:rPr>
            </w:pPr>
            <w:r w:rsidRPr="00BB7CB0">
              <w:rPr>
                <w:b/>
              </w:rPr>
              <w:t>Equipment/Materials needed:</w:t>
            </w:r>
          </w:p>
          <w:p w:rsidR="0055769C" w:rsidRPr="00930C84" w:rsidRDefault="0055769C" w:rsidP="0055769C">
            <w:pPr>
              <w:pStyle w:val="ListParagraph"/>
              <w:numPr>
                <w:ilvl w:val="0"/>
                <w:numId w:val="7"/>
              </w:numPr>
              <w:spacing w:before="40" w:after="40"/>
            </w:pPr>
            <w:r w:rsidRPr="00930C84">
              <w:t>TCI teacher subscription</w:t>
            </w:r>
          </w:p>
          <w:p w:rsidR="0055769C" w:rsidRPr="00930C84" w:rsidRDefault="0055769C" w:rsidP="0055769C">
            <w:pPr>
              <w:pStyle w:val="ListParagraph"/>
              <w:numPr>
                <w:ilvl w:val="0"/>
                <w:numId w:val="7"/>
              </w:numPr>
              <w:spacing w:before="40" w:after="40"/>
            </w:pPr>
            <w:r w:rsidRPr="00930C84">
              <w:t>TCI interactive student notebook/text book</w:t>
            </w:r>
          </w:p>
          <w:p w:rsidR="0055769C" w:rsidRPr="00930C84" w:rsidRDefault="0055769C" w:rsidP="0055769C">
            <w:pPr>
              <w:pStyle w:val="ListParagraph"/>
              <w:numPr>
                <w:ilvl w:val="0"/>
                <w:numId w:val="7"/>
              </w:numPr>
              <w:spacing w:before="40" w:after="40"/>
            </w:pPr>
            <w:r w:rsidRPr="00930C84">
              <w:t>Projector</w:t>
            </w:r>
          </w:p>
          <w:p w:rsidR="0055769C" w:rsidRPr="00BB7CB0" w:rsidRDefault="0055769C" w:rsidP="0055769C">
            <w:pPr>
              <w:spacing w:before="40" w:after="40"/>
              <w:rPr>
                <w:b/>
              </w:rPr>
            </w:pPr>
            <w:r w:rsidRPr="00BB7CB0">
              <w:rPr>
                <w:b/>
              </w:rPr>
              <w:t>Teacher Resources:</w:t>
            </w:r>
          </w:p>
          <w:p w:rsidR="0055769C" w:rsidRPr="00BB7CB0" w:rsidRDefault="0055769C" w:rsidP="0055769C">
            <w:pPr>
              <w:spacing w:before="40" w:after="40"/>
              <w:rPr>
                <w:b/>
              </w:rPr>
            </w:pPr>
            <w:r w:rsidRPr="00BB7CB0">
              <w:rPr>
                <w:b/>
              </w:rPr>
              <w:t xml:space="preserve">TCI: Social Studies Alive: My Community: </w:t>
            </w:r>
          </w:p>
          <w:p w:rsidR="00165FDC" w:rsidRPr="00BB7CB0" w:rsidRDefault="0055769C" w:rsidP="0055769C">
            <w:pPr>
              <w:spacing w:before="40" w:after="40"/>
            </w:pPr>
            <w:r w:rsidRPr="00BB7CB0">
              <w:rPr>
                <w:b/>
              </w:rPr>
              <w:t>Lessons:</w:t>
            </w:r>
          </w:p>
        </w:tc>
      </w:tr>
      <w:tr w:rsidR="00165FDC" w:rsidRPr="00BB7CB0" w:rsidTr="009B0207">
        <w:tblPrEx>
          <w:tblLook w:val="04A0" w:firstRow="1" w:lastRow="0" w:firstColumn="1" w:lastColumn="0" w:noHBand="0" w:noVBand="1"/>
        </w:tblPrEx>
        <w:tc>
          <w:tcPr>
            <w:tcW w:w="11016" w:type="dxa"/>
            <w:gridSpan w:val="4"/>
            <w:tcBorders>
              <w:top w:val="nil"/>
              <w:bottom w:val="nil"/>
            </w:tcBorders>
            <w:shd w:val="clear" w:color="auto" w:fill="FFFFB9"/>
          </w:tcPr>
          <w:p w:rsidR="0055769C" w:rsidRDefault="0055769C" w:rsidP="0055769C">
            <w:pPr>
              <w:spacing w:before="40" w:after="40"/>
              <w:rPr>
                <w:color w:val="333333"/>
              </w:rPr>
            </w:pPr>
            <w:r>
              <w:rPr>
                <w:color w:val="333333"/>
              </w:rPr>
              <w:t>6- How Are Goods Made and Brought to Us?</w:t>
            </w:r>
          </w:p>
          <w:p w:rsidR="0055769C" w:rsidRDefault="0055769C" w:rsidP="0055769C">
            <w:pPr>
              <w:spacing w:before="40" w:after="40"/>
              <w:rPr>
                <w:color w:val="333333"/>
              </w:rPr>
            </w:pPr>
            <w:r>
              <w:rPr>
                <w:color w:val="333333"/>
              </w:rPr>
              <w:t>7- Who Provides Services in a Community?</w:t>
            </w:r>
          </w:p>
          <w:p w:rsidR="0055769C" w:rsidRDefault="0055769C" w:rsidP="0055769C">
            <w:pPr>
              <w:spacing w:before="40" w:after="40"/>
              <w:rPr>
                <w:color w:val="333333"/>
              </w:rPr>
            </w:pPr>
            <w:r>
              <w:rPr>
                <w:color w:val="333333"/>
              </w:rPr>
              <w:t>8- How Can I Be a Good Shopper?</w:t>
            </w:r>
          </w:p>
          <w:p w:rsidR="0055769C" w:rsidRPr="0055769C" w:rsidRDefault="0055769C" w:rsidP="0055769C">
            <w:pPr>
              <w:spacing w:line="330" w:lineRule="atLeast"/>
              <w:rPr>
                <w:color w:val="333333"/>
                <w:sz w:val="16"/>
                <w:szCs w:val="16"/>
              </w:rPr>
            </w:pPr>
          </w:p>
          <w:p w:rsidR="0055769C" w:rsidRDefault="005F06E1" w:rsidP="0055769C">
            <w:pPr>
              <w:spacing w:line="330" w:lineRule="atLeast"/>
              <w:rPr>
                <w:color w:val="333333"/>
              </w:rPr>
            </w:pPr>
            <w:hyperlink r:id="rId9" w:history="1">
              <w:r w:rsidR="0055769C" w:rsidRPr="00810583">
                <w:rPr>
                  <w:rStyle w:val="Hyperlink"/>
                </w:rPr>
                <w:t>Link to Procedures for these Units</w:t>
              </w:r>
            </w:hyperlink>
          </w:p>
          <w:p w:rsidR="0055769C" w:rsidRPr="0055769C" w:rsidRDefault="0055769C" w:rsidP="0055769C">
            <w:pPr>
              <w:spacing w:line="330" w:lineRule="atLeast"/>
              <w:rPr>
                <w:color w:val="333333"/>
                <w:sz w:val="16"/>
                <w:szCs w:val="16"/>
              </w:rPr>
            </w:pPr>
          </w:p>
          <w:p w:rsidR="0055769C" w:rsidRDefault="0055769C" w:rsidP="0055769C">
            <w:pPr>
              <w:spacing w:before="40" w:after="40"/>
              <w:rPr>
                <w:b/>
                <w:color w:val="333333"/>
              </w:rPr>
            </w:pPr>
            <w:r>
              <w:rPr>
                <w:b/>
                <w:color w:val="333333"/>
              </w:rPr>
              <w:t>Links to additional TCI m</w:t>
            </w:r>
            <w:r w:rsidRPr="00451CBC">
              <w:rPr>
                <w:b/>
                <w:color w:val="333333"/>
              </w:rPr>
              <w:t>aterials for each unit:</w:t>
            </w:r>
            <w:r>
              <w:rPr>
                <w:b/>
                <w:color w:val="333333"/>
              </w:rPr>
              <w:t xml:space="preserve"> </w:t>
            </w:r>
          </w:p>
          <w:p w:rsidR="0055769C" w:rsidRDefault="0055769C" w:rsidP="00DD367F">
            <w:pPr>
              <w:tabs>
                <w:tab w:val="center" w:pos="5400"/>
              </w:tabs>
              <w:spacing w:before="40" w:after="40"/>
              <w:rPr>
                <w:color w:val="333333"/>
              </w:rPr>
            </w:pPr>
            <w:r>
              <w:rPr>
                <w:color w:val="333333"/>
              </w:rPr>
              <w:t>6- How Are Goods Made and Brought to Us?</w:t>
            </w:r>
            <w:r w:rsidR="00DD367F">
              <w:rPr>
                <w:color w:val="333333"/>
              </w:rPr>
              <w:tab/>
            </w:r>
          </w:p>
          <w:p w:rsidR="0055769C" w:rsidRDefault="0055769C" w:rsidP="0055769C">
            <w:pPr>
              <w:spacing w:before="40" w:after="40"/>
              <w:rPr>
                <w:color w:val="333333"/>
              </w:rPr>
            </w:pPr>
            <w:r>
              <w:rPr>
                <w:color w:val="333333"/>
              </w:rPr>
              <w:t>7- Who Provides Services in a Community?</w:t>
            </w:r>
          </w:p>
          <w:p w:rsidR="0055769C" w:rsidRDefault="0055769C" w:rsidP="0055769C">
            <w:pPr>
              <w:spacing w:before="40" w:after="40"/>
              <w:rPr>
                <w:color w:val="333333"/>
              </w:rPr>
            </w:pPr>
            <w:r>
              <w:rPr>
                <w:color w:val="333333"/>
              </w:rPr>
              <w:t>8- How Can I Be a Good Shopper?</w:t>
            </w:r>
          </w:p>
          <w:p w:rsidR="0055769C" w:rsidRPr="0055769C" w:rsidRDefault="0055769C" w:rsidP="0055769C">
            <w:pPr>
              <w:spacing w:before="40" w:after="40"/>
              <w:rPr>
                <w:b/>
                <w:sz w:val="16"/>
                <w:szCs w:val="16"/>
              </w:rPr>
            </w:pPr>
          </w:p>
          <w:p w:rsidR="00165FDC" w:rsidRPr="0055769C" w:rsidRDefault="00165FDC" w:rsidP="00DD367F">
            <w:pPr>
              <w:spacing w:before="40" w:after="40"/>
              <w:rPr>
                <w:b/>
                <w:sz w:val="16"/>
                <w:szCs w:val="16"/>
              </w:rPr>
            </w:pPr>
          </w:p>
        </w:tc>
      </w:tr>
      <w:tr w:rsidR="00165FDC" w:rsidRPr="00BB7CB0" w:rsidTr="009B0207">
        <w:tblPrEx>
          <w:tblLook w:val="04A0" w:firstRow="1" w:lastRow="0" w:firstColumn="1" w:lastColumn="0" w:noHBand="0" w:noVBand="1"/>
        </w:tblPrEx>
        <w:tc>
          <w:tcPr>
            <w:tcW w:w="11016" w:type="dxa"/>
            <w:gridSpan w:val="4"/>
            <w:tcBorders>
              <w:top w:val="nil"/>
              <w:bottom w:val="single" w:sz="4" w:space="0" w:color="auto"/>
            </w:tcBorders>
            <w:shd w:val="clear" w:color="auto" w:fill="FFFFB9"/>
          </w:tcPr>
          <w:p w:rsidR="0055769C" w:rsidRPr="00BB7CB0" w:rsidRDefault="0055769C" w:rsidP="00E8292C">
            <w:pPr>
              <w:spacing w:before="40" w:after="40"/>
              <w:rPr>
                <w:b/>
              </w:rPr>
            </w:pPr>
          </w:p>
        </w:tc>
      </w:tr>
      <w:tr w:rsidR="00165FDC" w:rsidRPr="00BB7CB0" w:rsidDel="001A6CE2" w:rsidTr="009B0207">
        <w:tblPrEx>
          <w:tblLook w:val="04A0" w:firstRow="1" w:lastRow="0" w:firstColumn="1" w:lastColumn="0" w:noHBand="0" w:noVBand="1"/>
        </w:tblPrEx>
        <w:tc>
          <w:tcPr>
            <w:tcW w:w="11016" w:type="dxa"/>
            <w:gridSpan w:val="4"/>
            <w:tcBorders>
              <w:top w:val="single" w:sz="4" w:space="0" w:color="auto"/>
              <w:bottom w:val="nil"/>
            </w:tcBorders>
            <w:shd w:val="clear" w:color="auto" w:fill="FFFFB9"/>
          </w:tcPr>
          <w:p w:rsidR="00165FDC" w:rsidRPr="00BB7CB0" w:rsidDel="001A6CE2" w:rsidRDefault="00220C63" w:rsidP="00ED3D89">
            <w:pPr>
              <w:spacing w:before="40" w:after="40"/>
              <w:rPr>
                <w:b/>
              </w:rPr>
            </w:pPr>
            <w:r w:rsidRPr="00ED3D89">
              <w:rPr>
                <w:b/>
              </w:rPr>
              <w:t xml:space="preserve">Formative </w:t>
            </w:r>
            <w:r w:rsidRPr="00BB7CB0">
              <w:rPr>
                <w:b/>
              </w:rPr>
              <w:t xml:space="preserve">Assessments: </w:t>
            </w:r>
            <w:r w:rsidRPr="00BB7CB0">
              <w:rPr>
                <w:b/>
                <w:color w:val="000000"/>
              </w:rPr>
              <w:t>Formative assessments used throughout each unit should be preparing students for the summative assessment.</w:t>
            </w:r>
            <w:r w:rsidR="00CE4557" w:rsidRPr="00BB7CB0">
              <w:rPr>
                <w:b/>
                <w:color w:val="000000"/>
              </w:rPr>
              <w:t xml:space="preserve"> Possible formative assessments include, but are not limited to:</w:t>
            </w:r>
          </w:p>
        </w:tc>
      </w:tr>
      <w:tr w:rsidR="00165FDC" w:rsidRPr="00BB7CB0" w:rsidDel="001A6CE2" w:rsidTr="002B6827">
        <w:tblPrEx>
          <w:tblLook w:val="04A0" w:firstRow="1" w:lastRow="0" w:firstColumn="1" w:lastColumn="0" w:noHBand="0" w:noVBand="1"/>
        </w:tblPrEx>
        <w:tc>
          <w:tcPr>
            <w:tcW w:w="5372" w:type="dxa"/>
            <w:gridSpan w:val="2"/>
            <w:tcBorders>
              <w:top w:val="nil"/>
              <w:right w:val="nil"/>
            </w:tcBorders>
            <w:shd w:val="clear" w:color="auto" w:fill="FFFFB9"/>
          </w:tcPr>
          <w:p w:rsidR="00ED3D89" w:rsidRPr="00BB7CB0" w:rsidRDefault="00ED3D89" w:rsidP="00ED3D89">
            <w:pPr>
              <w:numPr>
                <w:ilvl w:val="0"/>
                <w:numId w:val="1"/>
              </w:numPr>
              <w:tabs>
                <w:tab w:val="clear" w:pos="360"/>
                <w:tab w:val="num" w:pos="252"/>
              </w:tabs>
              <w:spacing w:before="40" w:after="40"/>
              <w:ind w:left="259" w:hanging="187"/>
            </w:pPr>
            <w:r>
              <w:rPr>
                <w:color w:val="3C3C3C"/>
              </w:rPr>
              <w:t xml:space="preserve">Formative: </w:t>
            </w:r>
            <w:r w:rsidRPr="00BB7CB0">
              <w:rPr>
                <w:color w:val="3C3C3C"/>
              </w:rPr>
              <w:t>Students will analyze advertisements, compare two products, and choose one to buy.</w:t>
            </w:r>
          </w:p>
          <w:p w:rsidR="00165FDC" w:rsidRPr="00BB7CB0" w:rsidDel="001A6CE2" w:rsidRDefault="00165FDC" w:rsidP="00ED3D89">
            <w:pPr>
              <w:spacing w:before="40" w:after="40"/>
            </w:pPr>
          </w:p>
        </w:tc>
        <w:tc>
          <w:tcPr>
            <w:tcW w:w="5644" w:type="dxa"/>
            <w:gridSpan w:val="2"/>
            <w:tcBorders>
              <w:top w:val="nil"/>
              <w:left w:val="nil"/>
            </w:tcBorders>
            <w:shd w:val="clear" w:color="auto" w:fill="FFFFB9"/>
          </w:tcPr>
          <w:p w:rsidR="00165FDC" w:rsidRPr="00BB7CB0" w:rsidRDefault="005915CA" w:rsidP="00E8292C">
            <w:pPr>
              <w:numPr>
                <w:ilvl w:val="0"/>
                <w:numId w:val="1"/>
              </w:numPr>
              <w:tabs>
                <w:tab w:val="clear" w:pos="360"/>
                <w:tab w:val="num" w:pos="252"/>
              </w:tabs>
              <w:spacing w:before="40" w:after="40"/>
              <w:ind w:left="259" w:hanging="187"/>
            </w:pPr>
            <w:r>
              <w:rPr>
                <w:color w:val="3C3C3C"/>
              </w:rPr>
              <w:t xml:space="preserve">Formative: </w:t>
            </w:r>
            <w:r w:rsidR="007038AB" w:rsidRPr="00BB7CB0">
              <w:rPr>
                <w:color w:val="3C3C3C"/>
              </w:rPr>
              <w:t>Students create flow charts to show how goods are made and transported to stores.</w:t>
            </w:r>
          </w:p>
          <w:p w:rsidR="00165FDC" w:rsidRPr="00BB7CB0" w:rsidDel="001A6CE2" w:rsidRDefault="00165FDC" w:rsidP="000D785E">
            <w:pPr>
              <w:spacing w:before="40" w:after="40"/>
              <w:ind w:left="259"/>
            </w:pPr>
          </w:p>
        </w:tc>
      </w:tr>
    </w:tbl>
    <w:p w:rsidR="000D785E" w:rsidRDefault="000D785E" w:rsidP="00ED3D89">
      <w:pPr>
        <w:spacing w:before="40" w:after="40"/>
        <w:ind w:left="259"/>
        <w:rPr>
          <w:b/>
          <w:color w:val="3C3C3C"/>
          <w:u w:val="single"/>
        </w:rPr>
        <w:sectPr w:rsidR="000D785E" w:rsidSect="005E457B">
          <w:headerReference w:type="default" r:id="rId10"/>
          <w:footerReference w:type="default" r:id="rId11"/>
          <w:pgSz w:w="12240" w:h="15840"/>
          <w:pgMar w:top="720" w:right="720" w:bottom="720" w:left="720" w:header="720" w:footer="720" w:gutter="0"/>
          <w:cols w:space="720"/>
          <w:docGrid w:linePitch="360"/>
        </w:sect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9"/>
        <w:gridCol w:w="7197"/>
      </w:tblGrid>
      <w:tr w:rsidR="00ED3D89" w:rsidRPr="00BB7CB0" w:rsidDel="001A6CE2" w:rsidTr="002B6827">
        <w:tc>
          <w:tcPr>
            <w:tcW w:w="5372" w:type="dxa"/>
            <w:tcBorders>
              <w:top w:val="nil"/>
              <w:right w:val="nil"/>
            </w:tcBorders>
            <w:shd w:val="clear" w:color="auto" w:fill="FFFFB9"/>
          </w:tcPr>
          <w:p w:rsidR="00ED3D89" w:rsidRDefault="00ED3D89" w:rsidP="00ED3D89">
            <w:pPr>
              <w:spacing w:before="40" w:after="40"/>
              <w:ind w:left="259"/>
              <w:rPr>
                <w:b/>
                <w:color w:val="3C3C3C"/>
                <w:u w:val="single"/>
              </w:rPr>
            </w:pPr>
            <w:r>
              <w:rPr>
                <w:b/>
                <w:color w:val="3C3C3C"/>
                <w:u w:val="single"/>
              </w:rPr>
              <w:lastRenderedPageBreak/>
              <w:t xml:space="preserve">Summative Assessment: </w:t>
            </w:r>
          </w:p>
          <w:p w:rsidR="000D785E" w:rsidRPr="00BB7CB0" w:rsidRDefault="000D785E" w:rsidP="000D785E">
            <w:pPr>
              <w:spacing w:before="40" w:after="40"/>
              <w:ind w:left="259"/>
            </w:pPr>
            <w:r w:rsidRPr="00BB7CB0">
              <w:rPr>
                <w:color w:val="3C3C3C"/>
              </w:rPr>
              <w:t xml:space="preserve">Students </w:t>
            </w:r>
            <w:r>
              <w:rPr>
                <w:color w:val="3C3C3C"/>
              </w:rPr>
              <w:t xml:space="preserve">research a community job and write an informational brochure describing the job. Students </w:t>
            </w:r>
            <w:r w:rsidRPr="00BB7CB0">
              <w:rPr>
                <w:color w:val="3C3C3C"/>
              </w:rPr>
              <w:t>create puppets</w:t>
            </w:r>
            <w:r>
              <w:rPr>
                <w:color w:val="3C3C3C"/>
              </w:rPr>
              <w:t xml:space="preserve"> or costumes representing </w:t>
            </w:r>
            <w:r w:rsidRPr="00BB7CB0">
              <w:rPr>
                <w:color w:val="3C3C3C"/>
              </w:rPr>
              <w:t xml:space="preserve">workers </w:t>
            </w:r>
            <w:r>
              <w:rPr>
                <w:color w:val="3C3C3C"/>
              </w:rPr>
              <w:t xml:space="preserve">and present information at a “job fair”. See separate summative assessment file for full description. </w:t>
            </w:r>
          </w:p>
          <w:p w:rsidR="00ED3D89" w:rsidRPr="005915CA" w:rsidRDefault="00ED3D89" w:rsidP="00ED3D89">
            <w:pPr>
              <w:spacing w:before="40" w:after="40"/>
              <w:ind w:left="259"/>
              <w:rPr>
                <w:b/>
                <w:color w:val="3C3C3C"/>
                <w:u w:val="single"/>
              </w:rPr>
            </w:pPr>
          </w:p>
        </w:tc>
        <w:tc>
          <w:tcPr>
            <w:tcW w:w="5644" w:type="dxa"/>
            <w:tcBorders>
              <w:top w:val="nil"/>
              <w:left w:val="nil"/>
            </w:tcBorders>
            <w:shd w:val="clear" w:color="auto" w:fill="FFFFB9"/>
          </w:tcPr>
          <w:p w:rsidR="00ED3D89" w:rsidRDefault="000D785E" w:rsidP="00ED3D89">
            <w:pPr>
              <w:spacing w:before="40" w:after="40"/>
              <w:ind w:left="259"/>
              <w:rPr>
                <w:color w:val="3C3C3C"/>
              </w:rPr>
            </w:pPr>
            <w:r>
              <w:rPr>
                <w:color w:val="3C3C3C"/>
              </w:rPr>
              <w:lastRenderedPageBreak/>
              <w:t>Link here:</w:t>
            </w:r>
          </w:p>
          <w:p w:rsidR="000D785E" w:rsidRDefault="005F06E1" w:rsidP="00ED3D89">
            <w:pPr>
              <w:spacing w:before="40" w:after="40"/>
              <w:ind w:left="259"/>
              <w:rPr>
                <w:color w:val="3C3C3C"/>
              </w:rPr>
            </w:pPr>
            <w:hyperlink r:id="rId12" w:history="1">
              <w:r w:rsidRPr="003628EB">
                <w:rPr>
                  <w:rStyle w:val="Hyperlink"/>
                </w:rPr>
                <w:t>https://drive.google.com/open?id=1whkK7lmsgwWUPY0Lv3Fc_vO-Yb286nkn</w:t>
              </w:r>
            </w:hyperlink>
          </w:p>
          <w:p w:rsidR="005F06E1" w:rsidRDefault="005F06E1" w:rsidP="00ED3D89">
            <w:pPr>
              <w:spacing w:before="40" w:after="40"/>
              <w:ind w:left="259"/>
              <w:rPr>
                <w:color w:val="3C3C3C"/>
              </w:rPr>
            </w:pPr>
            <w:bookmarkStart w:id="0" w:name="_GoBack"/>
            <w:bookmarkEnd w:id="0"/>
          </w:p>
        </w:tc>
      </w:tr>
    </w:tbl>
    <w:p w:rsidR="000D785E" w:rsidRDefault="000D785E" w:rsidP="00E8292C">
      <w:pPr>
        <w:jc w:val="center"/>
        <w:rPr>
          <w:b/>
          <w:color w:val="FFFFFF"/>
        </w:rPr>
        <w:sectPr w:rsidR="000D785E" w:rsidSect="000D785E">
          <w:type w:val="continuous"/>
          <w:pgSz w:w="12240" w:h="15840"/>
          <w:pgMar w:top="720" w:right="720" w:bottom="720" w:left="720" w:header="720" w:footer="720" w:gutter="0"/>
          <w:cols w:space="720"/>
          <w:docGrid w:linePitch="360"/>
        </w:sectPr>
      </w:pPr>
    </w:p>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6"/>
      </w:tblGrid>
      <w:tr w:rsidR="00165FDC" w:rsidRPr="00BB7CB0" w:rsidTr="009B0207">
        <w:tc>
          <w:tcPr>
            <w:tcW w:w="11016" w:type="dxa"/>
            <w:shd w:val="clear" w:color="auto" w:fill="365F91"/>
          </w:tcPr>
          <w:p w:rsidR="00165FDC" w:rsidRPr="00BB7CB0" w:rsidRDefault="00165FDC" w:rsidP="00E8292C">
            <w:pPr>
              <w:jc w:val="center"/>
              <w:rPr>
                <w:b/>
                <w:color w:val="FFFFFF"/>
              </w:rPr>
            </w:pPr>
            <w:r w:rsidRPr="00BB7CB0">
              <w:rPr>
                <w:b/>
                <w:color w:val="FFFFFF"/>
              </w:rPr>
              <w:lastRenderedPageBreak/>
              <w:t xml:space="preserve">Lesson Plans </w:t>
            </w:r>
          </w:p>
        </w:tc>
      </w:tr>
      <w:tr w:rsidR="00165FDC" w:rsidRPr="00BB7CB0" w:rsidTr="009B0207">
        <w:tc>
          <w:tcPr>
            <w:tcW w:w="11016" w:type="dxa"/>
            <w:shd w:val="clear" w:color="auto" w:fill="FFFFB9"/>
          </w:tcPr>
          <w:p w:rsidR="00165FDC" w:rsidRDefault="00165FDC" w:rsidP="00E8292C">
            <w:pPr>
              <w:spacing w:before="40" w:after="40"/>
              <w:rPr>
                <w:b/>
              </w:rPr>
            </w:pPr>
            <w:r w:rsidRPr="00BB7CB0">
              <w:rPr>
                <w:b/>
              </w:rPr>
              <w:t xml:space="preserve">Suggested Lesson Pacing:  </w:t>
            </w:r>
            <w:r w:rsidR="00A7060F">
              <w:rPr>
                <w:b/>
              </w:rPr>
              <w:t>Late Spring (4</w:t>
            </w:r>
            <w:r w:rsidR="00A7060F" w:rsidRPr="00A7060F">
              <w:rPr>
                <w:b/>
                <w:vertAlign w:val="superscript"/>
              </w:rPr>
              <w:t>th</w:t>
            </w:r>
            <w:r w:rsidR="00A7060F">
              <w:rPr>
                <w:b/>
              </w:rPr>
              <w:t xml:space="preserve"> Unit)</w:t>
            </w:r>
          </w:p>
          <w:p w:rsidR="00A7060F" w:rsidRPr="00BB7CB0" w:rsidRDefault="00A7060F" w:rsidP="00E8292C">
            <w:pPr>
              <w:spacing w:before="40" w:after="40"/>
              <w:rPr>
                <w:b/>
              </w:rPr>
            </w:pPr>
          </w:p>
        </w:tc>
      </w:tr>
      <w:tr w:rsidR="00165FDC" w:rsidRPr="00BB7CB0" w:rsidTr="009B0207">
        <w:tc>
          <w:tcPr>
            <w:tcW w:w="11016" w:type="dxa"/>
            <w:shd w:val="clear" w:color="auto" w:fill="FFFFB9"/>
          </w:tcPr>
          <w:p w:rsidR="00165FDC" w:rsidRPr="00BB7CB0" w:rsidRDefault="00165FDC" w:rsidP="00E8292C">
            <w:pPr>
              <w:spacing w:before="40" w:after="40"/>
            </w:pPr>
            <w:r w:rsidRPr="00BB7CB0">
              <w:rPr>
                <w:b/>
              </w:rPr>
              <w:t>Teacher Notes:</w:t>
            </w:r>
            <w:r w:rsidRPr="00BB7CB0">
              <w:t xml:space="preserve"> </w:t>
            </w:r>
          </w:p>
          <w:p w:rsidR="00FA0877" w:rsidRPr="00560882" w:rsidRDefault="00FA0877" w:rsidP="00FA0877">
            <w:pPr>
              <w:spacing w:before="40" w:after="40"/>
            </w:pPr>
            <w:r w:rsidRPr="00560882">
              <w:t xml:space="preserve">With each unit be sure to refer back to how each idea can be applied to Haddonfield. </w:t>
            </w:r>
          </w:p>
          <w:p w:rsidR="00165FDC" w:rsidRPr="00BB7CB0" w:rsidRDefault="00FA0877" w:rsidP="00E8292C">
            <w:pPr>
              <w:spacing w:before="40" w:after="40"/>
            </w:pPr>
            <w:r w:rsidRPr="00560882">
              <w:t>This unit has been transferred from 3</w:t>
            </w:r>
            <w:r w:rsidRPr="00560882">
              <w:rPr>
                <w:vertAlign w:val="superscript"/>
              </w:rPr>
              <w:t>rd</w:t>
            </w:r>
            <w:r w:rsidRPr="00560882">
              <w:t xml:space="preserve"> grade. Many of these teachers have generously offered to share materials and lesson ideas, specifically regarding the study of Haddonfield.  </w:t>
            </w:r>
          </w:p>
          <w:p w:rsidR="00165FDC" w:rsidRPr="00BB7CB0" w:rsidRDefault="00165FDC" w:rsidP="00E8292C">
            <w:pPr>
              <w:spacing w:before="40" w:after="40"/>
              <w:rPr>
                <w:b/>
              </w:rPr>
            </w:pPr>
          </w:p>
        </w:tc>
      </w:tr>
      <w:tr w:rsidR="00165FDC" w:rsidRPr="00BB7CB0" w:rsidTr="009B0207">
        <w:trPr>
          <w:trHeight w:val="850"/>
        </w:trPr>
        <w:tc>
          <w:tcPr>
            <w:tcW w:w="11016" w:type="dxa"/>
            <w:tcBorders>
              <w:bottom w:val="single" w:sz="4" w:space="0" w:color="000000"/>
            </w:tcBorders>
            <w:shd w:val="clear" w:color="auto" w:fill="FFFFB9"/>
          </w:tcPr>
          <w:p w:rsidR="00165FDC" w:rsidRPr="00BB7CB0" w:rsidRDefault="00165FDC" w:rsidP="00E8292C">
            <w:pPr>
              <w:spacing w:before="40" w:after="40"/>
              <w:rPr>
                <w:b/>
              </w:rPr>
            </w:pPr>
            <w:r w:rsidRPr="00BB7CB0">
              <w:rPr>
                <w:b/>
              </w:rPr>
              <w:t>Curriculum Development Resources</w:t>
            </w:r>
          </w:p>
          <w:p w:rsidR="00A131B2" w:rsidRPr="00996485" w:rsidRDefault="00A131B2" w:rsidP="00A131B2">
            <w:pPr>
              <w:spacing w:before="40" w:after="40"/>
              <w:rPr>
                <w:b/>
                <w:szCs w:val="28"/>
              </w:rPr>
            </w:pPr>
            <w:r>
              <w:rPr>
                <w:sz w:val="22"/>
                <w:szCs w:val="28"/>
              </w:rPr>
              <w:t>Click the links below to access additional resources used to design this unit:</w:t>
            </w:r>
          </w:p>
          <w:p w:rsidR="00A131B2" w:rsidRDefault="005F06E1" w:rsidP="00A131B2">
            <w:pPr>
              <w:rPr>
                <w:b/>
                <w:szCs w:val="28"/>
              </w:rPr>
            </w:pPr>
            <w:hyperlink r:id="rId13" w:history="1">
              <w:r w:rsidR="00A131B2" w:rsidRPr="009C5741">
                <w:rPr>
                  <w:rStyle w:val="Hyperlink"/>
                  <w:b/>
                  <w:szCs w:val="28"/>
                </w:rPr>
                <w:t>http://www.teachtci.com/</w:t>
              </w:r>
            </w:hyperlink>
            <w:r w:rsidR="00A131B2">
              <w:rPr>
                <w:b/>
                <w:szCs w:val="28"/>
              </w:rPr>
              <w:t xml:space="preserve"> </w:t>
            </w:r>
          </w:p>
          <w:p w:rsidR="00A131B2" w:rsidRDefault="00A131B2" w:rsidP="00A131B2"/>
          <w:p w:rsidR="00A131B2" w:rsidRDefault="005F06E1" w:rsidP="00A131B2">
            <w:hyperlink r:id="rId14" w:history="1">
              <w:r w:rsidR="00A131B2" w:rsidRPr="006A6648">
                <w:rPr>
                  <w:rStyle w:val="Hyperlink"/>
                </w:rPr>
                <w:t>New Jersey State Social Studies Standards</w:t>
              </w:r>
            </w:hyperlink>
          </w:p>
          <w:p w:rsidR="00165FDC" w:rsidRPr="00BB7CB0" w:rsidRDefault="00165FDC" w:rsidP="00E8292C">
            <w:pPr>
              <w:rPr>
                <w:b/>
              </w:rPr>
            </w:pPr>
          </w:p>
        </w:tc>
      </w:tr>
    </w:tbl>
    <w:p w:rsidR="00882A45" w:rsidRPr="00CA66A9" w:rsidRDefault="00882A45" w:rsidP="00882A45">
      <w:pPr>
        <w:jc w:val="center"/>
        <w:rPr>
          <w:b/>
          <w:color w:val="0000FF"/>
        </w:rPr>
      </w:pPr>
    </w:p>
    <w:p w:rsidR="00882A45" w:rsidRPr="00587A5B" w:rsidRDefault="00882A45" w:rsidP="00882A45">
      <w:pPr>
        <w:rPr>
          <w:b/>
          <w:sz w:val="28"/>
          <w:szCs w:val="28"/>
        </w:rPr>
      </w:pPr>
    </w:p>
    <w:p w:rsidR="00E8292C" w:rsidRDefault="00E8292C"/>
    <w:sectPr w:rsidR="00E8292C" w:rsidSect="000D785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CB0" w:rsidRDefault="00BB7CB0" w:rsidP="00882A45">
      <w:r>
        <w:separator/>
      </w:r>
    </w:p>
  </w:endnote>
  <w:endnote w:type="continuationSeparator" w:id="0">
    <w:p w:rsidR="00BB7CB0" w:rsidRDefault="00BB7CB0" w:rsidP="00882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3289"/>
      <w:docPartObj>
        <w:docPartGallery w:val="Page Numbers (Bottom of Page)"/>
        <w:docPartUnique/>
      </w:docPartObj>
    </w:sdtPr>
    <w:sdtEndPr/>
    <w:sdtContent>
      <w:sdt>
        <w:sdtPr>
          <w:id w:val="98381352"/>
          <w:docPartObj>
            <w:docPartGallery w:val="Page Numbers (Top of Page)"/>
            <w:docPartUnique/>
          </w:docPartObj>
        </w:sdtPr>
        <w:sdtEndPr/>
        <w:sdtContent>
          <w:p w:rsidR="00BB7CB0" w:rsidRDefault="00BB7CB0" w:rsidP="008A2EAF">
            <w:pPr>
              <w:pStyle w:val="Footer"/>
              <w:jc w:val="center"/>
            </w:pPr>
            <w:r>
              <w:t xml:space="preserve">Page </w:t>
            </w:r>
            <w:r w:rsidR="00D00FD5">
              <w:rPr>
                <w:b/>
              </w:rPr>
              <w:fldChar w:fldCharType="begin"/>
            </w:r>
            <w:r>
              <w:rPr>
                <w:b/>
              </w:rPr>
              <w:instrText xml:space="preserve"> PAGE </w:instrText>
            </w:r>
            <w:r w:rsidR="00D00FD5">
              <w:rPr>
                <w:b/>
              </w:rPr>
              <w:fldChar w:fldCharType="separate"/>
            </w:r>
            <w:r w:rsidR="005F06E1">
              <w:rPr>
                <w:b/>
                <w:noProof/>
              </w:rPr>
              <w:t>5</w:t>
            </w:r>
            <w:r w:rsidR="00D00FD5">
              <w:rPr>
                <w:b/>
              </w:rPr>
              <w:fldChar w:fldCharType="end"/>
            </w:r>
            <w:r>
              <w:t xml:space="preserve"> of </w:t>
            </w:r>
            <w:r w:rsidR="00D00FD5">
              <w:rPr>
                <w:b/>
              </w:rPr>
              <w:fldChar w:fldCharType="begin"/>
            </w:r>
            <w:r>
              <w:rPr>
                <w:b/>
              </w:rPr>
              <w:instrText xml:space="preserve"> NUMPAGES  </w:instrText>
            </w:r>
            <w:r w:rsidR="00D00FD5">
              <w:rPr>
                <w:b/>
              </w:rPr>
              <w:fldChar w:fldCharType="separate"/>
            </w:r>
            <w:r w:rsidR="005F06E1">
              <w:rPr>
                <w:b/>
                <w:noProof/>
              </w:rPr>
              <w:t>5</w:t>
            </w:r>
            <w:r w:rsidR="00D00FD5">
              <w:rPr>
                <w:b/>
              </w:rPr>
              <w:fldChar w:fldCharType="end"/>
            </w:r>
          </w:p>
        </w:sdtContent>
      </w:sdt>
    </w:sdtContent>
  </w:sdt>
  <w:p w:rsidR="00BB7CB0" w:rsidRDefault="00BB7C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CB0" w:rsidRDefault="00BB7CB0" w:rsidP="00882A45">
      <w:r>
        <w:separator/>
      </w:r>
    </w:p>
  </w:footnote>
  <w:footnote w:type="continuationSeparator" w:id="0">
    <w:p w:rsidR="00BB7CB0" w:rsidRDefault="00BB7CB0" w:rsidP="00882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B0" w:rsidRPr="00D81DCB" w:rsidRDefault="00BB7CB0" w:rsidP="00882A45">
    <w:pPr>
      <w:pStyle w:val="Header"/>
      <w:jc w:val="center"/>
      <w:rPr>
        <w:rFonts w:ascii="Arial Narrow" w:hAnsi="Arial Narrow"/>
      </w:rPr>
    </w:pPr>
    <w:r w:rsidRPr="00D81DCB">
      <w:rPr>
        <w:rFonts w:ascii="Arial Narrow" w:hAnsi="Arial Narrow"/>
      </w:rPr>
      <w:t>HADDONFIELD PUBLIC SCHOOLS</w:t>
    </w:r>
  </w:p>
  <w:p w:rsidR="00BB7CB0" w:rsidRDefault="00BB7CB0" w:rsidP="00882A4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493"/>
    <w:multiLevelType w:val="hybridMultilevel"/>
    <w:tmpl w:val="5CF830F4"/>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101D5330"/>
    <w:multiLevelType w:val="hybridMultilevel"/>
    <w:tmpl w:val="4252C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F41FC"/>
    <w:multiLevelType w:val="hybridMultilevel"/>
    <w:tmpl w:val="0DC0C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330EC"/>
    <w:multiLevelType w:val="hybridMultilevel"/>
    <w:tmpl w:val="1DD86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9080C1D"/>
    <w:multiLevelType w:val="hybridMultilevel"/>
    <w:tmpl w:val="AD18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437B52"/>
    <w:multiLevelType w:val="hybridMultilevel"/>
    <w:tmpl w:val="ACFC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8A702D"/>
    <w:multiLevelType w:val="hybridMultilevel"/>
    <w:tmpl w:val="6686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A1C78"/>
    <w:multiLevelType w:val="hybridMultilevel"/>
    <w:tmpl w:val="F9A826F8"/>
    <w:lvl w:ilvl="0" w:tplc="64240C76">
      <w:start w:val="1"/>
      <w:numFmt w:val="bullet"/>
      <w:lvlText w:val=""/>
      <w:lvlJc w:val="left"/>
      <w:pPr>
        <w:tabs>
          <w:tab w:val="num" w:pos="180"/>
        </w:tabs>
        <w:ind w:left="180" w:hanging="18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8">
    <w:nsid w:val="4637767E"/>
    <w:multiLevelType w:val="hybridMultilevel"/>
    <w:tmpl w:val="44D0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775CFE"/>
    <w:multiLevelType w:val="hybridMultilevel"/>
    <w:tmpl w:val="7D7C5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F1740CE"/>
    <w:multiLevelType w:val="hybridMultilevel"/>
    <w:tmpl w:val="9E48D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1C2316"/>
    <w:multiLevelType w:val="hybridMultilevel"/>
    <w:tmpl w:val="62EC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9"/>
  </w:num>
  <w:num w:numId="5">
    <w:abstractNumId w:val="10"/>
  </w:num>
  <w:num w:numId="6">
    <w:abstractNumId w:val="4"/>
  </w:num>
  <w:num w:numId="7">
    <w:abstractNumId w:val="6"/>
  </w:num>
  <w:num w:numId="8">
    <w:abstractNumId w:val="1"/>
  </w:num>
  <w:num w:numId="9">
    <w:abstractNumId w:val="2"/>
  </w:num>
  <w:num w:numId="10">
    <w:abstractNumId w:val="8"/>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82A45"/>
    <w:rsid w:val="000A1E62"/>
    <w:rsid w:val="000D519A"/>
    <w:rsid w:val="000D785E"/>
    <w:rsid w:val="0012496C"/>
    <w:rsid w:val="00133D64"/>
    <w:rsid w:val="001517D2"/>
    <w:rsid w:val="0016120C"/>
    <w:rsid w:val="00161A85"/>
    <w:rsid w:val="00165FDC"/>
    <w:rsid w:val="001D5B0F"/>
    <w:rsid w:val="00220C63"/>
    <w:rsid w:val="00263417"/>
    <w:rsid w:val="002B564C"/>
    <w:rsid w:val="002B6827"/>
    <w:rsid w:val="002F5FF5"/>
    <w:rsid w:val="0034531C"/>
    <w:rsid w:val="0035478F"/>
    <w:rsid w:val="00356252"/>
    <w:rsid w:val="003860A0"/>
    <w:rsid w:val="003A01BB"/>
    <w:rsid w:val="003B183C"/>
    <w:rsid w:val="003C25DA"/>
    <w:rsid w:val="003D6E68"/>
    <w:rsid w:val="004225C8"/>
    <w:rsid w:val="00433900"/>
    <w:rsid w:val="004472B9"/>
    <w:rsid w:val="00454197"/>
    <w:rsid w:val="004C7D24"/>
    <w:rsid w:val="004D57A3"/>
    <w:rsid w:val="00512A9D"/>
    <w:rsid w:val="0055769C"/>
    <w:rsid w:val="005915CA"/>
    <w:rsid w:val="005C408B"/>
    <w:rsid w:val="005D7A4E"/>
    <w:rsid w:val="005E457B"/>
    <w:rsid w:val="005F06E1"/>
    <w:rsid w:val="005F0C5B"/>
    <w:rsid w:val="00605FA8"/>
    <w:rsid w:val="00633E37"/>
    <w:rsid w:val="006603BB"/>
    <w:rsid w:val="00696004"/>
    <w:rsid w:val="006F28DA"/>
    <w:rsid w:val="007038AB"/>
    <w:rsid w:val="00723876"/>
    <w:rsid w:val="007755A5"/>
    <w:rsid w:val="007A2466"/>
    <w:rsid w:val="007D1602"/>
    <w:rsid w:val="00854A39"/>
    <w:rsid w:val="00855087"/>
    <w:rsid w:val="008613C8"/>
    <w:rsid w:val="00882A45"/>
    <w:rsid w:val="008A2EAF"/>
    <w:rsid w:val="008D2FF3"/>
    <w:rsid w:val="008D329D"/>
    <w:rsid w:val="008E512C"/>
    <w:rsid w:val="00930C84"/>
    <w:rsid w:val="00934A8E"/>
    <w:rsid w:val="00946106"/>
    <w:rsid w:val="00992748"/>
    <w:rsid w:val="009B0207"/>
    <w:rsid w:val="009B252A"/>
    <w:rsid w:val="009E72DB"/>
    <w:rsid w:val="00A04764"/>
    <w:rsid w:val="00A11108"/>
    <w:rsid w:val="00A131B2"/>
    <w:rsid w:val="00A270D3"/>
    <w:rsid w:val="00A7060F"/>
    <w:rsid w:val="00A77BFE"/>
    <w:rsid w:val="00AB3705"/>
    <w:rsid w:val="00B00489"/>
    <w:rsid w:val="00B1245A"/>
    <w:rsid w:val="00B449EB"/>
    <w:rsid w:val="00B528CF"/>
    <w:rsid w:val="00B75194"/>
    <w:rsid w:val="00B913CE"/>
    <w:rsid w:val="00B9224A"/>
    <w:rsid w:val="00B97D0C"/>
    <w:rsid w:val="00BB7CB0"/>
    <w:rsid w:val="00BF4D32"/>
    <w:rsid w:val="00C05C26"/>
    <w:rsid w:val="00C35802"/>
    <w:rsid w:val="00C47AFF"/>
    <w:rsid w:val="00CD0026"/>
    <w:rsid w:val="00CE4557"/>
    <w:rsid w:val="00D00FD5"/>
    <w:rsid w:val="00DA5B9C"/>
    <w:rsid w:val="00DD367F"/>
    <w:rsid w:val="00DD4727"/>
    <w:rsid w:val="00DD535A"/>
    <w:rsid w:val="00E2209A"/>
    <w:rsid w:val="00E5070B"/>
    <w:rsid w:val="00E6401B"/>
    <w:rsid w:val="00E649F9"/>
    <w:rsid w:val="00E8292C"/>
    <w:rsid w:val="00E94E31"/>
    <w:rsid w:val="00ED2F21"/>
    <w:rsid w:val="00ED3D89"/>
    <w:rsid w:val="00ED5951"/>
    <w:rsid w:val="00EE39DC"/>
    <w:rsid w:val="00EE621F"/>
    <w:rsid w:val="00F10CE8"/>
    <w:rsid w:val="00F96E7B"/>
    <w:rsid w:val="00FA0877"/>
    <w:rsid w:val="00FB7A36"/>
    <w:rsid w:val="00FF2856"/>
    <w:rsid w:val="00FF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D57A3"/>
    <w:rPr>
      <w:color w:val="0000FF" w:themeColor="hyperlink"/>
      <w:u w:val="single"/>
    </w:rPr>
  </w:style>
  <w:style w:type="character" w:styleId="FollowedHyperlink">
    <w:name w:val="FollowedHyperlink"/>
    <w:basedOn w:val="DefaultParagraphFont"/>
    <w:uiPriority w:val="99"/>
    <w:semiHidden/>
    <w:unhideWhenUsed/>
    <w:rsid w:val="00B9224A"/>
    <w:rPr>
      <w:color w:val="800080" w:themeColor="followedHyperlink"/>
      <w:u w:val="single"/>
    </w:rPr>
  </w:style>
  <w:style w:type="character" w:customStyle="1" w:styleId="apple-converted-space">
    <w:name w:val="apple-converted-space"/>
    <w:basedOn w:val="DefaultParagraphFont"/>
    <w:rsid w:val="00DA5B9C"/>
  </w:style>
  <w:style w:type="character" w:customStyle="1" w:styleId="largeprogramtitle">
    <w:name w:val="large_program_title"/>
    <w:basedOn w:val="DefaultParagraphFont"/>
    <w:rsid w:val="00E649F9"/>
  </w:style>
  <w:style w:type="character" w:customStyle="1" w:styleId="smallprogramtitle">
    <w:name w:val="small_program_title"/>
    <w:basedOn w:val="DefaultParagraphFont"/>
    <w:rsid w:val="00E649F9"/>
  </w:style>
  <w:style w:type="paragraph" w:customStyle="1" w:styleId="Default">
    <w:name w:val="Default"/>
    <w:rsid w:val="00B97D0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A4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A45"/>
    <w:pPr>
      <w:ind w:left="720"/>
      <w:contextualSpacing/>
    </w:pPr>
  </w:style>
  <w:style w:type="paragraph" w:styleId="Header">
    <w:name w:val="header"/>
    <w:basedOn w:val="Normal"/>
    <w:link w:val="HeaderChar"/>
    <w:unhideWhenUsed/>
    <w:rsid w:val="00882A45"/>
    <w:pPr>
      <w:tabs>
        <w:tab w:val="center" w:pos="4680"/>
        <w:tab w:val="right" w:pos="9360"/>
      </w:tabs>
    </w:pPr>
  </w:style>
  <w:style w:type="character" w:customStyle="1" w:styleId="HeaderChar">
    <w:name w:val="Header Char"/>
    <w:basedOn w:val="DefaultParagraphFont"/>
    <w:link w:val="Header"/>
    <w:uiPriority w:val="99"/>
    <w:semiHidden/>
    <w:rsid w:val="00882A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A45"/>
    <w:pPr>
      <w:tabs>
        <w:tab w:val="center" w:pos="4680"/>
        <w:tab w:val="right" w:pos="9360"/>
      </w:tabs>
    </w:pPr>
  </w:style>
  <w:style w:type="character" w:customStyle="1" w:styleId="FooterChar">
    <w:name w:val="Footer Char"/>
    <w:basedOn w:val="DefaultParagraphFont"/>
    <w:link w:val="Footer"/>
    <w:uiPriority w:val="99"/>
    <w:rsid w:val="00882A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EAF"/>
    <w:rPr>
      <w:rFonts w:ascii="Tahoma" w:hAnsi="Tahoma" w:cs="Tahoma"/>
      <w:sz w:val="16"/>
      <w:szCs w:val="16"/>
    </w:rPr>
  </w:style>
  <w:style w:type="character" w:customStyle="1" w:styleId="BalloonTextChar">
    <w:name w:val="Balloon Text Char"/>
    <w:basedOn w:val="DefaultParagraphFont"/>
    <w:link w:val="BalloonText"/>
    <w:uiPriority w:val="99"/>
    <w:semiHidden/>
    <w:rsid w:val="008A2EAF"/>
    <w:rPr>
      <w:rFonts w:ascii="Tahoma" w:eastAsia="Times New Roman" w:hAnsi="Tahoma" w:cs="Tahoma"/>
      <w:sz w:val="16"/>
      <w:szCs w:val="16"/>
    </w:rPr>
  </w:style>
  <w:style w:type="character" w:styleId="Hyperlink">
    <w:name w:val="Hyperlink"/>
    <w:basedOn w:val="DefaultParagraphFont"/>
    <w:uiPriority w:val="99"/>
    <w:unhideWhenUsed/>
    <w:rsid w:val="004D57A3"/>
    <w:rPr>
      <w:color w:val="0000FF" w:themeColor="hyperlink"/>
      <w:u w:val="single"/>
    </w:rPr>
  </w:style>
  <w:style w:type="character" w:styleId="FollowedHyperlink">
    <w:name w:val="FollowedHyperlink"/>
    <w:basedOn w:val="DefaultParagraphFont"/>
    <w:uiPriority w:val="99"/>
    <w:semiHidden/>
    <w:unhideWhenUsed/>
    <w:rsid w:val="00B9224A"/>
    <w:rPr>
      <w:color w:val="800080" w:themeColor="followedHyperlink"/>
      <w:u w:val="single"/>
    </w:rPr>
  </w:style>
  <w:style w:type="character" w:customStyle="1" w:styleId="apple-converted-space">
    <w:name w:val="apple-converted-space"/>
    <w:basedOn w:val="DefaultParagraphFont"/>
    <w:rsid w:val="00DA5B9C"/>
  </w:style>
  <w:style w:type="character" w:customStyle="1" w:styleId="largeprogramtitle">
    <w:name w:val="large_program_title"/>
    <w:basedOn w:val="DefaultParagraphFont"/>
    <w:rsid w:val="00E649F9"/>
  </w:style>
  <w:style w:type="character" w:customStyle="1" w:styleId="smallprogramtitle">
    <w:name w:val="small_program_title"/>
    <w:basedOn w:val="DefaultParagraphFont"/>
    <w:rsid w:val="00E649F9"/>
  </w:style>
  <w:style w:type="paragraph" w:customStyle="1" w:styleId="Default">
    <w:name w:val="Default"/>
    <w:rsid w:val="00B97D0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5058">
      <w:bodyDiv w:val="1"/>
      <w:marLeft w:val="0"/>
      <w:marRight w:val="0"/>
      <w:marTop w:val="0"/>
      <w:marBottom w:val="0"/>
      <w:divBdr>
        <w:top w:val="none" w:sz="0" w:space="0" w:color="auto"/>
        <w:left w:val="none" w:sz="0" w:space="0" w:color="auto"/>
        <w:bottom w:val="none" w:sz="0" w:space="0" w:color="auto"/>
        <w:right w:val="none" w:sz="0" w:space="0" w:color="auto"/>
      </w:divBdr>
      <w:divsChild>
        <w:div w:id="531267523">
          <w:marLeft w:val="0"/>
          <w:marRight w:val="0"/>
          <w:marTop w:val="0"/>
          <w:marBottom w:val="0"/>
          <w:divBdr>
            <w:top w:val="none" w:sz="0" w:space="0" w:color="auto"/>
            <w:left w:val="none" w:sz="0" w:space="0" w:color="auto"/>
            <w:bottom w:val="none" w:sz="0" w:space="0" w:color="auto"/>
            <w:right w:val="none" w:sz="0" w:space="0" w:color="auto"/>
          </w:divBdr>
        </w:div>
      </w:divsChild>
    </w:div>
    <w:div w:id="363676666">
      <w:bodyDiv w:val="1"/>
      <w:marLeft w:val="0"/>
      <w:marRight w:val="0"/>
      <w:marTop w:val="0"/>
      <w:marBottom w:val="0"/>
      <w:divBdr>
        <w:top w:val="none" w:sz="0" w:space="0" w:color="auto"/>
        <w:left w:val="none" w:sz="0" w:space="0" w:color="auto"/>
        <w:bottom w:val="none" w:sz="0" w:space="0" w:color="auto"/>
        <w:right w:val="none" w:sz="0" w:space="0" w:color="auto"/>
      </w:divBdr>
      <w:divsChild>
        <w:div w:id="2007593055">
          <w:marLeft w:val="0"/>
          <w:marRight w:val="0"/>
          <w:marTop w:val="0"/>
          <w:marBottom w:val="0"/>
          <w:divBdr>
            <w:top w:val="none" w:sz="0" w:space="0" w:color="auto"/>
            <w:left w:val="none" w:sz="0" w:space="0" w:color="auto"/>
            <w:bottom w:val="none" w:sz="0" w:space="0" w:color="auto"/>
            <w:right w:val="none" w:sz="0" w:space="0" w:color="auto"/>
          </w:divBdr>
        </w:div>
      </w:divsChild>
    </w:div>
    <w:div w:id="593826422">
      <w:bodyDiv w:val="1"/>
      <w:marLeft w:val="0"/>
      <w:marRight w:val="0"/>
      <w:marTop w:val="0"/>
      <w:marBottom w:val="0"/>
      <w:divBdr>
        <w:top w:val="none" w:sz="0" w:space="0" w:color="auto"/>
        <w:left w:val="none" w:sz="0" w:space="0" w:color="auto"/>
        <w:bottom w:val="none" w:sz="0" w:space="0" w:color="auto"/>
        <w:right w:val="none" w:sz="0" w:space="0" w:color="auto"/>
      </w:divBdr>
      <w:divsChild>
        <w:div w:id="855928884">
          <w:marLeft w:val="0"/>
          <w:marRight w:val="0"/>
          <w:marTop w:val="0"/>
          <w:marBottom w:val="0"/>
          <w:divBdr>
            <w:top w:val="none" w:sz="0" w:space="0" w:color="auto"/>
            <w:left w:val="none" w:sz="0" w:space="0" w:color="auto"/>
            <w:bottom w:val="none" w:sz="0" w:space="0" w:color="auto"/>
            <w:right w:val="none" w:sz="0" w:space="0" w:color="auto"/>
          </w:divBdr>
        </w:div>
      </w:divsChild>
    </w:div>
    <w:div w:id="910577101">
      <w:bodyDiv w:val="1"/>
      <w:marLeft w:val="0"/>
      <w:marRight w:val="0"/>
      <w:marTop w:val="0"/>
      <w:marBottom w:val="0"/>
      <w:divBdr>
        <w:top w:val="none" w:sz="0" w:space="0" w:color="auto"/>
        <w:left w:val="none" w:sz="0" w:space="0" w:color="auto"/>
        <w:bottom w:val="none" w:sz="0" w:space="0" w:color="auto"/>
        <w:right w:val="none" w:sz="0" w:space="0" w:color="auto"/>
      </w:divBdr>
    </w:div>
    <w:div w:id="1108433541">
      <w:bodyDiv w:val="1"/>
      <w:marLeft w:val="0"/>
      <w:marRight w:val="0"/>
      <w:marTop w:val="0"/>
      <w:marBottom w:val="0"/>
      <w:divBdr>
        <w:top w:val="none" w:sz="0" w:space="0" w:color="auto"/>
        <w:left w:val="none" w:sz="0" w:space="0" w:color="auto"/>
        <w:bottom w:val="none" w:sz="0" w:space="0" w:color="auto"/>
        <w:right w:val="none" w:sz="0" w:space="0" w:color="auto"/>
      </w:divBdr>
      <w:divsChild>
        <w:div w:id="1717506047">
          <w:marLeft w:val="0"/>
          <w:marRight w:val="0"/>
          <w:marTop w:val="0"/>
          <w:marBottom w:val="0"/>
          <w:divBdr>
            <w:top w:val="none" w:sz="0" w:space="0" w:color="auto"/>
            <w:left w:val="none" w:sz="0" w:space="0" w:color="auto"/>
            <w:bottom w:val="none" w:sz="0" w:space="0" w:color="auto"/>
            <w:right w:val="none" w:sz="0" w:space="0" w:color="auto"/>
          </w:divBdr>
        </w:div>
      </w:divsChild>
    </w:div>
    <w:div w:id="1229002520">
      <w:bodyDiv w:val="1"/>
      <w:marLeft w:val="0"/>
      <w:marRight w:val="0"/>
      <w:marTop w:val="0"/>
      <w:marBottom w:val="0"/>
      <w:divBdr>
        <w:top w:val="none" w:sz="0" w:space="0" w:color="auto"/>
        <w:left w:val="none" w:sz="0" w:space="0" w:color="auto"/>
        <w:bottom w:val="none" w:sz="0" w:space="0" w:color="auto"/>
        <w:right w:val="none" w:sz="0" w:space="0" w:color="auto"/>
      </w:divBdr>
      <w:divsChild>
        <w:div w:id="1340617890">
          <w:marLeft w:val="0"/>
          <w:marRight w:val="0"/>
          <w:marTop w:val="0"/>
          <w:marBottom w:val="0"/>
          <w:divBdr>
            <w:top w:val="none" w:sz="0" w:space="0" w:color="auto"/>
            <w:left w:val="none" w:sz="0" w:space="0" w:color="auto"/>
            <w:bottom w:val="none" w:sz="0" w:space="0" w:color="auto"/>
            <w:right w:val="none" w:sz="0" w:space="0" w:color="auto"/>
          </w:divBdr>
        </w:div>
      </w:divsChild>
    </w:div>
    <w:div w:id="1338192402">
      <w:bodyDiv w:val="1"/>
      <w:marLeft w:val="0"/>
      <w:marRight w:val="0"/>
      <w:marTop w:val="0"/>
      <w:marBottom w:val="0"/>
      <w:divBdr>
        <w:top w:val="none" w:sz="0" w:space="0" w:color="auto"/>
        <w:left w:val="none" w:sz="0" w:space="0" w:color="auto"/>
        <w:bottom w:val="none" w:sz="0" w:space="0" w:color="auto"/>
        <w:right w:val="none" w:sz="0" w:space="0" w:color="auto"/>
      </w:divBdr>
      <w:divsChild>
        <w:div w:id="1574388756">
          <w:marLeft w:val="0"/>
          <w:marRight w:val="0"/>
          <w:marTop w:val="0"/>
          <w:marBottom w:val="0"/>
          <w:divBdr>
            <w:top w:val="none" w:sz="0" w:space="0" w:color="auto"/>
            <w:left w:val="none" w:sz="0" w:space="0" w:color="auto"/>
            <w:bottom w:val="none" w:sz="0" w:space="0" w:color="auto"/>
            <w:right w:val="none" w:sz="0" w:space="0" w:color="auto"/>
          </w:divBdr>
        </w:div>
      </w:divsChild>
    </w:div>
    <w:div w:id="1416825248">
      <w:bodyDiv w:val="1"/>
      <w:marLeft w:val="0"/>
      <w:marRight w:val="0"/>
      <w:marTop w:val="0"/>
      <w:marBottom w:val="0"/>
      <w:divBdr>
        <w:top w:val="none" w:sz="0" w:space="0" w:color="auto"/>
        <w:left w:val="none" w:sz="0" w:space="0" w:color="auto"/>
        <w:bottom w:val="none" w:sz="0" w:space="0" w:color="auto"/>
        <w:right w:val="none" w:sz="0" w:space="0" w:color="auto"/>
      </w:divBdr>
      <w:divsChild>
        <w:div w:id="1281837734">
          <w:marLeft w:val="0"/>
          <w:marRight w:val="0"/>
          <w:marTop w:val="0"/>
          <w:marBottom w:val="0"/>
          <w:divBdr>
            <w:top w:val="none" w:sz="0" w:space="0" w:color="auto"/>
            <w:left w:val="none" w:sz="0" w:space="0" w:color="auto"/>
            <w:bottom w:val="none" w:sz="0" w:space="0" w:color="auto"/>
            <w:right w:val="none" w:sz="0" w:space="0" w:color="auto"/>
          </w:divBdr>
        </w:div>
      </w:divsChild>
    </w:div>
    <w:div w:id="1598051426">
      <w:bodyDiv w:val="1"/>
      <w:marLeft w:val="0"/>
      <w:marRight w:val="0"/>
      <w:marTop w:val="0"/>
      <w:marBottom w:val="0"/>
      <w:divBdr>
        <w:top w:val="none" w:sz="0" w:space="0" w:color="auto"/>
        <w:left w:val="none" w:sz="0" w:space="0" w:color="auto"/>
        <w:bottom w:val="none" w:sz="0" w:space="0" w:color="auto"/>
        <w:right w:val="none" w:sz="0" w:space="0" w:color="auto"/>
      </w:divBdr>
      <w:divsChild>
        <w:div w:id="1044257339">
          <w:marLeft w:val="0"/>
          <w:marRight w:val="0"/>
          <w:marTop w:val="0"/>
          <w:marBottom w:val="0"/>
          <w:divBdr>
            <w:top w:val="none" w:sz="0" w:space="0" w:color="auto"/>
            <w:left w:val="none" w:sz="0" w:space="0" w:color="auto"/>
            <w:bottom w:val="none" w:sz="0" w:space="0" w:color="auto"/>
            <w:right w:val="none" w:sz="0" w:space="0" w:color="auto"/>
          </w:divBdr>
        </w:div>
      </w:divsChild>
    </w:div>
    <w:div w:id="1909876564">
      <w:bodyDiv w:val="1"/>
      <w:marLeft w:val="0"/>
      <w:marRight w:val="0"/>
      <w:marTop w:val="0"/>
      <w:marBottom w:val="0"/>
      <w:divBdr>
        <w:top w:val="none" w:sz="0" w:space="0" w:color="auto"/>
        <w:left w:val="none" w:sz="0" w:space="0" w:color="auto"/>
        <w:bottom w:val="none" w:sz="0" w:space="0" w:color="auto"/>
        <w:right w:val="none" w:sz="0" w:space="0" w:color="auto"/>
      </w:divBdr>
      <w:divsChild>
        <w:div w:id="15235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achtci.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rive.google.com/open?id=1whkK7lmsgwWUPY0Lv3Fc_vO-Yb286nk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mssrv1\districtshare$\Elementary%20Social%20Studies%20Audit%202014-15\Curriculum%20Maps\Grade%202\Procedures%20for%202nd%20Grade%20Lessons%20My%20Community" TargetMode="External"/><Relationship Id="rId14" Type="http://schemas.openxmlformats.org/officeDocument/2006/relationships/hyperlink" Target="../../NJ%20Core%20Social%20Studies%20Standards/2014%20New%20Jersey%20Core%20Curriculum%20Content%20Standards%20-%20Social%20Stud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4A72F-C6C8-437D-A1C6-C25F59C6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Grimenstein, Molly</dc:creator>
  <cp:lastModifiedBy>Grimenstein, Molly</cp:lastModifiedBy>
  <cp:revision>48</cp:revision>
  <dcterms:created xsi:type="dcterms:W3CDTF">2015-02-25T16:11:00Z</dcterms:created>
  <dcterms:modified xsi:type="dcterms:W3CDTF">2017-12-19T14:07:00Z</dcterms:modified>
</cp:coreProperties>
</file>