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6"/>
      </w:tblGrid>
      <w:tr w:rsidR="00882A45" w:rsidRPr="00E53C94" w:rsidTr="00B20BEA">
        <w:tc>
          <w:tcPr>
            <w:tcW w:w="11016" w:type="dxa"/>
            <w:shd w:val="clear" w:color="auto" w:fill="365F91"/>
          </w:tcPr>
          <w:p w:rsidR="00882A45" w:rsidRPr="00E53C94" w:rsidRDefault="00882A45" w:rsidP="00505A3E">
            <w:pPr>
              <w:spacing w:before="40" w:after="40"/>
              <w:jc w:val="center"/>
              <w:rPr>
                <w:b/>
                <w:color w:val="FFFFFF"/>
              </w:rPr>
            </w:pPr>
            <w:r w:rsidRPr="00E53C94">
              <w:rPr>
                <w:b/>
                <w:color w:val="FFFFFF"/>
              </w:rPr>
              <w:t>Unit Overview</w:t>
            </w:r>
          </w:p>
        </w:tc>
      </w:tr>
      <w:tr w:rsidR="00882A45" w:rsidRPr="00E53C94" w:rsidTr="00B20BEA">
        <w:tc>
          <w:tcPr>
            <w:tcW w:w="11016" w:type="dxa"/>
            <w:shd w:val="clear" w:color="auto" w:fill="FFFFB9"/>
          </w:tcPr>
          <w:p w:rsidR="00882A45" w:rsidRPr="00E53C94" w:rsidRDefault="00882A45" w:rsidP="00505A3E">
            <w:pPr>
              <w:spacing w:before="40" w:after="40"/>
              <w:rPr>
                <w:b/>
              </w:rPr>
            </w:pPr>
            <w:r w:rsidRPr="00E53C94">
              <w:rPr>
                <w:b/>
              </w:rPr>
              <w:t xml:space="preserve">Content Area: </w:t>
            </w:r>
            <w:r w:rsidR="00B449EB" w:rsidRPr="00E53C94">
              <w:rPr>
                <w:b/>
              </w:rPr>
              <w:t>Social Studies</w:t>
            </w:r>
          </w:p>
        </w:tc>
      </w:tr>
      <w:tr w:rsidR="008D2FF3" w:rsidRPr="00E53C94" w:rsidTr="00B20BEA">
        <w:tc>
          <w:tcPr>
            <w:tcW w:w="11016" w:type="dxa"/>
            <w:tcBorders>
              <w:bottom w:val="single" w:sz="4" w:space="0" w:color="000000"/>
            </w:tcBorders>
            <w:shd w:val="clear" w:color="auto" w:fill="FFFFB9"/>
          </w:tcPr>
          <w:p w:rsidR="008D2FF3" w:rsidRPr="00E53C94" w:rsidRDefault="00633E37" w:rsidP="00505A3E">
            <w:pPr>
              <w:spacing w:before="40" w:after="40"/>
              <w:rPr>
                <w:b/>
              </w:rPr>
            </w:pPr>
            <w:r w:rsidRPr="00E53C94">
              <w:rPr>
                <w:b/>
              </w:rPr>
              <w:t xml:space="preserve">Target Course/Grade Level: </w:t>
            </w:r>
            <w:r w:rsidR="009D0CC2" w:rsidRPr="00E53C94">
              <w:rPr>
                <w:b/>
              </w:rPr>
              <w:t>2</w:t>
            </w:r>
          </w:p>
        </w:tc>
      </w:tr>
      <w:tr w:rsidR="00882A45" w:rsidRPr="00E53C94" w:rsidTr="00B20BEA">
        <w:tc>
          <w:tcPr>
            <w:tcW w:w="11016" w:type="dxa"/>
            <w:tcBorders>
              <w:bottom w:val="single" w:sz="4" w:space="0" w:color="000000"/>
            </w:tcBorders>
            <w:shd w:val="clear" w:color="auto" w:fill="FFFFB9"/>
          </w:tcPr>
          <w:p w:rsidR="00AF0B62" w:rsidRDefault="008E512C" w:rsidP="00633E37">
            <w:pPr>
              <w:spacing w:before="40" w:after="40"/>
              <w:rPr>
                <w:b/>
                <w:u w:val="single"/>
              </w:rPr>
            </w:pPr>
            <w:r w:rsidRPr="00E53C94">
              <w:rPr>
                <w:b/>
                <w:u w:val="single"/>
              </w:rPr>
              <w:t>Unit Title:</w:t>
            </w:r>
            <w:r w:rsidR="00072DE6" w:rsidRPr="00E53C94">
              <w:rPr>
                <w:b/>
                <w:u w:val="single"/>
              </w:rPr>
              <w:t xml:space="preserve"> Civics, Government, and Human Rights</w:t>
            </w:r>
          </w:p>
          <w:p w:rsidR="00E53C94" w:rsidRDefault="00633E37" w:rsidP="00633E37">
            <w:pPr>
              <w:spacing w:before="40" w:after="40"/>
            </w:pPr>
            <w:r w:rsidRPr="00E53C94">
              <w:t>Overview:</w:t>
            </w:r>
            <w:r w:rsidR="002912E7" w:rsidRPr="00E53C94">
              <w:t xml:space="preserve"> </w:t>
            </w:r>
          </w:p>
          <w:p w:rsidR="00633E37" w:rsidRPr="00E53C94" w:rsidRDefault="002912E7" w:rsidP="00633E37">
            <w:pPr>
              <w:spacing w:before="40" w:after="40"/>
            </w:pPr>
            <w:r w:rsidRPr="00E53C94">
              <w:t>During this unit students will explore how rules and laws affect thei</w:t>
            </w:r>
            <w:r w:rsidR="003953D6">
              <w:t>r classroom, community, and Haddonfield</w:t>
            </w:r>
            <w:r w:rsidRPr="00E53C94">
              <w:t xml:space="preserve">. </w:t>
            </w:r>
            <w:r w:rsidR="00AF0B62" w:rsidRPr="00E53C94">
              <w:t xml:space="preserve">They will </w:t>
            </w:r>
            <w:r w:rsidR="003953D6">
              <w:t xml:space="preserve">identify places in Haddonfield to live, work, solve problems, and play, and </w:t>
            </w:r>
            <w:r w:rsidR="00AF0B62" w:rsidRPr="00E53C94">
              <w:t xml:space="preserve">collaborate to design a community that includes </w:t>
            </w:r>
            <w:r w:rsidR="003953D6">
              <w:t>those features</w:t>
            </w:r>
            <w:r w:rsidR="00AF0B62" w:rsidRPr="00E53C94">
              <w:t>. Students will learn how people from the past made a difference in their communities, and a</w:t>
            </w:r>
            <w:r w:rsidRPr="00E53C94">
              <w:t>bout the need for leaders and the election process.</w:t>
            </w:r>
            <w:r w:rsidR="00AF0B62" w:rsidRPr="00E53C94">
              <w:t xml:space="preserve"> They will focus on what it means to be a good citizen and then they will conduct a mock demonstration urging community leaders to take certain actions to fix a playground</w:t>
            </w:r>
            <w:r w:rsidRPr="00E53C94">
              <w:t xml:space="preserve">. In connection with Week of Respect, students will discuss discrimination, bias, prejudice, and will learn to stand up for what’s right. Through participation of a service project, students will understand how citizens work together to help one another. </w:t>
            </w:r>
          </w:p>
          <w:p w:rsidR="00882A45" w:rsidRPr="00E53C94" w:rsidRDefault="00882A45" w:rsidP="008D2FF3">
            <w:pPr>
              <w:spacing w:before="40" w:after="40"/>
              <w:rPr>
                <w:b/>
              </w:rPr>
            </w:pPr>
          </w:p>
        </w:tc>
      </w:tr>
      <w:tr w:rsidR="00882A45" w:rsidRPr="00E53C94" w:rsidTr="00B20BEA">
        <w:tc>
          <w:tcPr>
            <w:tcW w:w="11016" w:type="dxa"/>
            <w:tcBorders>
              <w:bottom w:val="single" w:sz="4" w:space="0" w:color="000000"/>
            </w:tcBorders>
            <w:shd w:val="clear" w:color="auto" w:fill="FFFFB9"/>
          </w:tcPr>
          <w:p w:rsidR="00882A45" w:rsidRPr="00E53C94" w:rsidRDefault="008D2FF3" w:rsidP="00505A3E">
            <w:pPr>
              <w:spacing w:before="40" w:after="40"/>
            </w:pPr>
            <w:r w:rsidRPr="00E53C94">
              <w:rPr>
                <w:b/>
              </w:rPr>
              <w:t>NJCCC Standard Number:</w:t>
            </w:r>
            <w:r w:rsidR="009D0CC2" w:rsidRPr="00E53C94">
              <w:rPr>
                <w:b/>
              </w:rPr>
              <w:t xml:space="preserve"> 6.1- U.S. History: America in the World</w:t>
            </w:r>
          </w:p>
        </w:tc>
      </w:tr>
      <w:tr w:rsidR="00882A45" w:rsidRPr="00E53C94" w:rsidTr="00B20BEA">
        <w:tblPrEx>
          <w:tblLook w:val="04A0" w:firstRow="1" w:lastRow="0" w:firstColumn="1" w:lastColumn="0" w:noHBand="0" w:noVBand="1"/>
        </w:tblPrEx>
        <w:tc>
          <w:tcPr>
            <w:tcW w:w="11016" w:type="dxa"/>
            <w:tcBorders>
              <w:top w:val="single" w:sz="4" w:space="0" w:color="000000"/>
              <w:bottom w:val="nil"/>
            </w:tcBorders>
            <w:shd w:val="clear" w:color="auto" w:fill="FFFFB9"/>
          </w:tcPr>
          <w:p w:rsidR="00E53C94" w:rsidRPr="009E76B0" w:rsidRDefault="00FF2856" w:rsidP="00505A3E">
            <w:pPr>
              <w:spacing w:before="40" w:after="40"/>
              <w:rPr>
                <w:b/>
              </w:rPr>
            </w:pPr>
            <w:r w:rsidRPr="00E53C94">
              <w:rPr>
                <w:b/>
              </w:rPr>
              <w:t>Standard Statement:</w:t>
            </w:r>
            <w:r w:rsidR="009D0CC2" w:rsidRPr="00E53C94">
              <w:rPr>
                <w:b/>
              </w:rPr>
              <w:t xml:space="preserve"> </w:t>
            </w:r>
          </w:p>
          <w:p w:rsidR="009D0CC2" w:rsidRPr="00E53C94" w:rsidRDefault="009D0CC2" w:rsidP="00505A3E">
            <w:pPr>
              <w:spacing w:before="40" w:after="40"/>
            </w:pPr>
            <w:r w:rsidRPr="00E53C94">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E53C94" w:rsidRDefault="00882A45" w:rsidP="00505A3E">
            <w:pPr>
              <w:spacing w:before="40" w:after="40"/>
            </w:pPr>
          </w:p>
        </w:tc>
      </w:tr>
      <w:tr w:rsidR="00882A45" w:rsidRPr="00E53C94" w:rsidTr="00B20BEA">
        <w:tblPrEx>
          <w:tblLook w:val="04A0" w:firstRow="1" w:lastRow="0" w:firstColumn="1" w:lastColumn="0" w:noHBand="0" w:noVBand="1"/>
        </w:tblPrEx>
        <w:tc>
          <w:tcPr>
            <w:tcW w:w="11016" w:type="dxa"/>
            <w:tcBorders>
              <w:top w:val="nil"/>
              <w:bottom w:val="nil"/>
            </w:tcBorders>
            <w:shd w:val="clear" w:color="auto" w:fill="FFFFB9"/>
          </w:tcPr>
          <w:p w:rsidR="00882A45" w:rsidRPr="00E53C94" w:rsidRDefault="00AB6669" w:rsidP="00505A3E">
            <w:pPr>
              <w:spacing w:before="40" w:after="40"/>
              <w:rPr>
                <w:b/>
              </w:rPr>
            </w:pPr>
            <w:r>
              <w:rPr>
                <w:b/>
              </w:rPr>
              <w:t>Primary Interdisciplinary C</w:t>
            </w:r>
            <w:r w:rsidR="00882A45" w:rsidRPr="00E53C94">
              <w:rPr>
                <w:b/>
              </w:rPr>
              <w:t>onnections:</w:t>
            </w:r>
          </w:p>
          <w:p w:rsidR="004737DA" w:rsidRPr="00AB6669" w:rsidRDefault="004737DA" w:rsidP="004737DA">
            <w:pPr>
              <w:pStyle w:val="ListParagraph"/>
              <w:numPr>
                <w:ilvl w:val="0"/>
                <w:numId w:val="7"/>
              </w:numPr>
              <w:spacing w:before="40" w:after="40"/>
            </w:pPr>
            <w:r w:rsidRPr="00AB6669">
              <w:t xml:space="preserve">Lucy Calkins: </w:t>
            </w:r>
            <w:r w:rsidR="00E6675C" w:rsidRPr="00AB6669">
              <w:t>Writing Units of Study</w:t>
            </w:r>
          </w:p>
          <w:p w:rsidR="00C35802" w:rsidRPr="00E53C94" w:rsidRDefault="004737DA" w:rsidP="00505A3E">
            <w:pPr>
              <w:pStyle w:val="ListParagraph"/>
              <w:numPr>
                <w:ilvl w:val="0"/>
                <w:numId w:val="7"/>
              </w:numPr>
              <w:spacing w:before="40" w:after="40"/>
              <w:rPr>
                <w:b/>
              </w:rPr>
            </w:pPr>
            <w:r w:rsidRPr="00AB6669">
              <w:t>Journeys Literacy Program</w:t>
            </w:r>
          </w:p>
        </w:tc>
      </w:tr>
      <w:tr w:rsidR="00882A45" w:rsidRPr="00E53C94" w:rsidTr="00B20BEA">
        <w:tblPrEx>
          <w:tblLook w:val="04A0" w:firstRow="1" w:lastRow="0" w:firstColumn="1" w:lastColumn="0" w:noHBand="0" w:noVBand="1"/>
        </w:tblPrEx>
        <w:tc>
          <w:tcPr>
            <w:tcW w:w="11016" w:type="dxa"/>
            <w:tcBorders>
              <w:top w:val="nil"/>
            </w:tcBorders>
            <w:shd w:val="clear" w:color="auto" w:fill="FFFFB9"/>
          </w:tcPr>
          <w:p w:rsidR="009E72DB" w:rsidRPr="00E53C94" w:rsidRDefault="009E72DB" w:rsidP="00505A3E">
            <w:pPr>
              <w:spacing w:before="40" w:after="40"/>
              <w:rPr>
                <w:b/>
              </w:rPr>
            </w:pPr>
          </w:p>
        </w:tc>
      </w:tr>
      <w:tr w:rsidR="00882A45" w:rsidRPr="00E53C94" w:rsidTr="00B20BEA">
        <w:tblPrEx>
          <w:tblLook w:val="04A0" w:firstRow="1" w:lastRow="0" w:firstColumn="1" w:lastColumn="0" w:noHBand="0" w:noVBand="1"/>
        </w:tblPrEx>
        <w:tc>
          <w:tcPr>
            <w:tcW w:w="11016" w:type="dxa"/>
            <w:shd w:val="clear" w:color="auto" w:fill="FFFFB9"/>
          </w:tcPr>
          <w:p w:rsidR="00E53C94" w:rsidRPr="00E53C94" w:rsidRDefault="00421CE4" w:rsidP="00421CE4">
            <w:pPr>
              <w:spacing w:before="40" w:after="40"/>
              <w:rPr>
                <w:b/>
              </w:rPr>
            </w:pPr>
            <w:r w:rsidRPr="00E53C94">
              <w:rPr>
                <w:b/>
              </w:rPr>
              <w:t>21</w:t>
            </w:r>
            <w:r w:rsidRPr="00E53C94">
              <w:rPr>
                <w:b/>
                <w:vertAlign w:val="superscript"/>
              </w:rPr>
              <w:t>st</w:t>
            </w:r>
            <w:r w:rsidRPr="00E53C94">
              <w:rPr>
                <w:b/>
              </w:rPr>
              <w:t xml:space="preserve"> Century Skills/Themes:</w:t>
            </w:r>
          </w:p>
          <w:p w:rsidR="00421CE4" w:rsidRPr="00E53C94" w:rsidRDefault="00421CE4" w:rsidP="00421CE4">
            <w:pPr>
              <w:spacing w:before="40" w:after="40"/>
              <w:rPr>
                <w:b/>
              </w:rPr>
            </w:pPr>
            <w:r w:rsidRPr="00E53C94">
              <w:rPr>
                <w:b/>
              </w:rPr>
              <w:t>Core Social Studies Skills:</w:t>
            </w:r>
          </w:p>
          <w:p w:rsidR="00421CE4" w:rsidRPr="00E53C94" w:rsidRDefault="00421CE4" w:rsidP="00421CE4">
            <w:pPr>
              <w:pStyle w:val="ListParagraph"/>
              <w:numPr>
                <w:ilvl w:val="0"/>
                <w:numId w:val="12"/>
              </w:numPr>
              <w:spacing w:before="40" w:after="40"/>
            </w:pPr>
            <w:r w:rsidRPr="00E53C94">
              <w:t>Chronological Thinking:  Explain how the present is connected to the past.</w:t>
            </w:r>
          </w:p>
          <w:p w:rsidR="00421CE4" w:rsidRPr="00E53C94" w:rsidRDefault="00421CE4" w:rsidP="00421CE4">
            <w:pPr>
              <w:pStyle w:val="ListParagraph"/>
              <w:numPr>
                <w:ilvl w:val="0"/>
                <w:numId w:val="12"/>
              </w:numPr>
              <w:spacing w:before="40" w:after="40"/>
            </w:pPr>
            <w:r w:rsidRPr="00E53C94">
              <w:t>Presentational Skills:  Use evidence to support an idea in a written and/or oral format.</w:t>
            </w:r>
          </w:p>
          <w:p w:rsidR="00421CE4" w:rsidRPr="00E53C94" w:rsidRDefault="00421CE4" w:rsidP="00421CE4">
            <w:pPr>
              <w:pStyle w:val="ListParagraph"/>
              <w:numPr>
                <w:ilvl w:val="0"/>
                <w:numId w:val="12"/>
              </w:numPr>
              <w:spacing w:before="40" w:after="40"/>
            </w:pPr>
            <w:r w:rsidRPr="00E53C94">
              <w:t>Spatial Thinking:  Determine locations of places on maps and globes</w:t>
            </w:r>
          </w:p>
          <w:p w:rsidR="00421CE4" w:rsidRPr="00E53C94" w:rsidRDefault="00421CE4" w:rsidP="00421CE4">
            <w:pPr>
              <w:pStyle w:val="ListParagraph"/>
              <w:numPr>
                <w:ilvl w:val="0"/>
                <w:numId w:val="12"/>
              </w:numPr>
              <w:spacing w:before="40" w:after="40"/>
            </w:pPr>
            <w:r w:rsidRPr="00E53C94">
              <w:t>Critical Thinking:  Identify primary and secondary sources for reconstructing the past.</w:t>
            </w:r>
          </w:p>
          <w:p w:rsidR="00BE4D43" w:rsidRPr="00E53C94" w:rsidRDefault="00BE4D43" w:rsidP="00BE4D43">
            <w:pPr>
              <w:spacing w:before="40" w:after="40"/>
            </w:pPr>
          </w:p>
          <w:p w:rsidR="00421CE4" w:rsidRPr="00E53C94" w:rsidRDefault="00421CE4" w:rsidP="00421CE4">
            <w:pPr>
              <w:spacing w:before="40" w:after="40"/>
              <w:rPr>
                <w:b/>
              </w:rPr>
            </w:pPr>
            <w:r w:rsidRPr="00E53C94">
              <w:rPr>
                <w:b/>
              </w:rPr>
              <w:t>Career Ready Practices:</w:t>
            </w:r>
          </w:p>
          <w:p w:rsidR="00421CE4" w:rsidRPr="00E53C94" w:rsidRDefault="00421CE4" w:rsidP="00421CE4">
            <w:pPr>
              <w:pStyle w:val="ListParagraph"/>
              <w:numPr>
                <w:ilvl w:val="0"/>
                <w:numId w:val="12"/>
              </w:numPr>
              <w:spacing w:before="40" w:after="40"/>
            </w:pPr>
            <w:r w:rsidRPr="00E53C94">
              <w:t>CRP1: Act as a responsible and contributing citizen and employee.</w:t>
            </w:r>
          </w:p>
          <w:p w:rsidR="00421CE4" w:rsidRPr="00E53C94" w:rsidRDefault="00421CE4" w:rsidP="00421CE4">
            <w:pPr>
              <w:pStyle w:val="ListParagraph"/>
              <w:numPr>
                <w:ilvl w:val="0"/>
                <w:numId w:val="12"/>
              </w:numPr>
              <w:spacing w:before="40" w:after="40"/>
            </w:pPr>
            <w:r w:rsidRPr="00E53C94">
              <w:t>CRP2:  Apply appropriate academic and technical skills.</w:t>
            </w:r>
          </w:p>
          <w:p w:rsidR="00421CE4" w:rsidRPr="00E53C94" w:rsidRDefault="00421CE4" w:rsidP="00421CE4">
            <w:pPr>
              <w:pStyle w:val="ListParagraph"/>
              <w:numPr>
                <w:ilvl w:val="0"/>
                <w:numId w:val="12"/>
              </w:numPr>
              <w:spacing w:before="40" w:after="40"/>
            </w:pPr>
            <w:r w:rsidRPr="00E53C94">
              <w:t>CRP4. Communicate clearly and effectively and with reason.</w:t>
            </w:r>
          </w:p>
          <w:p w:rsidR="00421CE4" w:rsidRPr="00E53C94" w:rsidRDefault="00421CE4" w:rsidP="00421CE4">
            <w:pPr>
              <w:pStyle w:val="ListParagraph"/>
              <w:numPr>
                <w:ilvl w:val="0"/>
                <w:numId w:val="12"/>
              </w:numPr>
              <w:spacing w:before="40" w:after="40"/>
            </w:pPr>
            <w:r w:rsidRPr="00E53C94">
              <w:t>CRP5. Consider the environmental, social and economic impacts of decisions.</w:t>
            </w:r>
          </w:p>
          <w:p w:rsidR="00421CE4" w:rsidRPr="00E53C94" w:rsidRDefault="00421CE4" w:rsidP="00421CE4">
            <w:pPr>
              <w:pStyle w:val="ListParagraph"/>
              <w:numPr>
                <w:ilvl w:val="0"/>
                <w:numId w:val="12"/>
              </w:numPr>
              <w:spacing w:before="40" w:after="40"/>
            </w:pPr>
            <w:r w:rsidRPr="00E53C94">
              <w:t>CRP6. Demonstrate creativity and innovation.</w:t>
            </w:r>
          </w:p>
          <w:p w:rsidR="00BE4D43" w:rsidRPr="00E53C94" w:rsidRDefault="00421CE4" w:rsidP="00421CE4">
            <w:pPr>
              <w:pStyle w:val="ListParagraph"/>
              <w:numPr>
                <w:ilvl w:val="0"/>
                <w:numId w:val="12"/>
              </w:numPr>
              <w:spacing w:before="40" w:after="40"/>
            </w:pPr>
            <w:r w:rsidRPr="00E53C94">
              <w:t>CRP8. Utilize critical thinking to make sense of problems and persevere in solving them.</w:t>
            </w:r>
          </w:p>
        </w:tc>
      </w:tr>
      <w:tr w:rsidR="00882A45" w:rsidRPr="00E53C94" w:rsidTr="00B20BEA">
        <w:tc>
          <w:tcPr>
            <w:tcW w:w="11016" w:type="dxa"/>
            <w:shd w:val="clear" w:color="auto" w:fill="365F91"/>
          </w:tcPr>
          <w:p w:rsidR="00882A45" w:rsidRPr="00E53C94" w:rsidRDefault="00882A45" w:rsidP="00505A3E">
            <w:pPr>
              <w:jc w:val="center"/>
              <w:rPr>
                <w:b/>
                <w:color w:val="FFFFFF"/>
              </w:rPr>
            </w:pPr>
            <w:r w:rsidRPr="00E53C94">
              <w:rPr>
                <w:b/>
                <w:color w:val="FFFFFF"/>
              </w:rPr>
              <w:t>Learning Targets</w:t>
            </w:r>
          </w:p>
        </w:tc>
      </w:tr>
    </w:tbl>
    <w:p w:rsidR="00121855" w:rsidRDefault="00121855"/>
    <w:p w:rsidR="00302207" w:rsidRDefault="00302207"/>
    <w:tbl>
      <w:tblPr>
        <w:tblW w:w="16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3905"/>
        <w:gridCol w:w="9"/>
        <w:gridCol w:w="5644"/>
        <w:gridCol w:w="5644"/>
      </w:tblGrid>
      <w:tr w:rsidR="00882A45" w:rsidRPr="00E53C94" w:rsidTr="003C1997">
        <w:trPr>
          <w:gridAfter w:val="1"/>
          <w:wAfter w:w="5644" w:type="dxa"/>
        </w:trPr>
        <w:tc>
          <w:tcPr>
            <w:tcW w:w="11016" w:type="dxa"/>
            <w:gridSpan w:val="4"/>
            <w:shd w:val="clear" w:color="auto" w:fill="FFFFB9"/>
          </w:tcPr>
          <w:p w:rsidR="00882A45" w:rsidRPr="00E53C94" w:rsidRDefault="00FF2856" w:rsidP="00505A3E">
            <w:pPr>
              <w:spacing w:before="40" w:after="40"/>
              <w:rPr>
                <w:b/>
              </w:rPr>
            </w:pPr>
            <w:r w:rsidRPr="00E53C94">
              <w:rPr>
                <w:b/>
                <w:iCs/>
              </w:rPr>
              <w:lastRenderedPageBreak/>
              <w:t>Strand</w:t>
            </w:r>
            <w:r w:rsidR="008D329D" w:rsidRPr="00E53C94">
              <w:rPr>
                <w:b/>
                <w:iCs/>
              </w:rPr>
              <w:t>:</w:t>
            </w:r>
            <w:r w:rsidR="009D0CC2" w:rsidRPr="00E53C94">
              <w:rPr>
                <w:b/>
                <w:iCs/>
              </w:rPr>
              <w:t xml:space="preserve"> </w:t>
            </w:r>
            <w:r w:rsidR="009D0CC2" w:rsidRPr="00E53C94">
              <w:rPr>
                <w:b/>
                <w:bCs/>
              </w:rPr>
              <w:t>A. Civics, Government, and Human Rights</w:t>
            </w:r>
          </w:p>
        </w:tc>
      </w:tr>
      <w:tr w:rsidR="00882A45" w:rsidRPr="00E53C94" w:rsidTr="003C1997">
        <w:trPr>
          <w:gridAfter w:val="1"/>
          <w:wAfter w:w="5644" w:type="dxa"/>
        </w:trPr>
        <w:tc>
          <w:tcPr>
            <w:tcW w:w="11016" w:type="dxa"/>
            <w:gridSpan w:val="4"/>
            <w:shd w:val="clear" w:color="auto" w:fill="FFFFB9"/>
          </w:tcPr>
          <w:p w:rsidR="00882A45" w:rsidRPr="00E53C94" w:rsidRDefault="00882A45" w:rsidP="00505A3E">
            <w:pPr>
              <w:spacing w:before="40" w:after="40"/>
              <w:rPr>
                <w:b/>
                <w:iCs/>
              </w:rPr>
            </w:pPr>
            <w:r w:rsidRPr="00E53C94">
              <w:rPr>
                <w:b/>
                <w:iCs/>
              </w:rPr>
              <w:t>Content Statements</w:t>
            </w:r>
          </w:p>
          <w:p w:rsidR="008F2E1A" w:rsidRPr="00E53C94" w:rsidRDefault="008F2E1A" w:rsidP="008F2E1A">
            <w:pPr>
              <w:pStyle w:val="ListParagraph"/>
              <w:numPr>
                <w:ilvl w:val="0"/>
                <w:numId w:val="6"/>
              </w:numPr>
              <w:spacing w:before="40" w:after="40"/>
              <w:rPr>
                <w:iCs/>
              </w:rPr>
            </w:pPr>
            <w:r w:rsidRPr="00E53C94">
              <w:t>Rules and laws are developed to protect people’s rights and the security and welfare of society.</w:t>
            </w:r>
          </w:p>
          <w:p w:rsidR="008F2E1A" w:rsidRPr="00E53C94" w:rsidRDefault="008F2E1A" w:rsidP="008F2E1A">
            <w:pPr>
              <w:pStyle w:val="ListParagraph"/>
              <w:numPr>
                <w:ilvl w:val="0"/>
                <w:numId w:val="6"/>
              </w:numPr>
              <w:spacing w:before="40" w:after="40"/>
              <w:rPr>
                <w:iCs/>
              </w:rPr>
            </w:pPr>
            <w:r w:rsidRPr="00E53C94">
              <w:t>The United States Constitution and Bill of Rights guarantee certain fundamental rights for citizens. American constitutional government is based on principles of limited government, shared authority, fairness, and equality.</w:t>
            </w:r>
          </w:p>
          <w:p w:rsidR="008F2E1A" w:rsidRPr="00E53C94" w:rsidRDefault="008F2E1A" w:rsidP="008F2E1A">
            <w:pPr>
              <w:pStyle w:val="ListParagraph"/>
              <w:numPr>
                <w:ilvl w:val="0"/>
                <w:numId w:val="6"/>
              </w:numPr>
              <w:spacing w:before="40" w:after="40"/>
              <w:rPr>
                <w:iCs/>
              </w:rPr>
            </w:pPr>
            <w:r w:rsidRPr="00E53C94">
              <w:t>There are different branches within the United States government, each with its own structure, leaders, and processes, and each designed to address specific issues and concerns.</w:t>
            </w:r>
          </w:p>
          <w:p w:rsidR="008F2E1A" w:rsidRPr="00E53C94" w:rsidRDefault="008F2E1A" w:rsidP="008F2E1A">
            <w:pPr>
              <w:pStyle w:val="ListParagraph"/>
              <w:numPr>
                <w:ilvl w:val="0"/>
                <w:numId w:val="6"/>
              </w:numPr>
              <w:spacing w:before="40" w:after="40"/>
              <w:rPr>
                <w:iCs/>
              </w:rPr>
            </w:pPr>
            <w:r w:rsidRPr="00E53C94">
              <w:t>In a representative democracy, individuals elect representatives to act on the behalf of the people.</w:t>
            </w:r>
          </w:p>
          <w:p w:rsidR="008F2E1A" w:rsidRPr="00E53C94" w:rsidRDefault="008F2E1A" w:rsidP="008F2E1A">
            <w:pPr>
              <w:pStyle w:val="ListParagraph"/>
              <w:numPr>
                <w:ilvl w:val="0"/>
                <w:numId w:val="6"/>
              </w:numPr>
              <w:spacing w:before="40" w:after="40"/>
              <w:rPr>
                <w:iCs/>
              </w:rPr>
            </w:pPr>
            <w:r w:rsidRPr="00E53C94">
              <w:t>The examination of individual experiences, historical narratives, and events promotes an understanding of individual and community responses to the violation of fundamental rights.</w:t>
            </w:r>
          </w:p>
          <w:p w:rsidR="00590B6F" w:rsidRPr="00E53C94" w:rsidRDefault="00590B6F" w:rsidP="008F2E1A">
            <w:pPr>
              <w:pStyle w:val="ListParagraph"/>
              <w:numPr>
                <w:ilvl w:val="0"/>
                <w:numId w:val="6"/>
              </w:numPr>
              <w:spacing w:before="40" w:after="40"/>
              <w:rPr>
                <w:iCs/>
              </w:rPr>
            </w:pPr>
            <w:r w:rsidRPr="00E53C94">
              <w:t>The United States democratic system requires active participation of its citizens.</w:t>
            </w:r>
          </w:p>
          <w:p w:rsidR="0030656D" w:rsidRPr="00E53C94" w:rsidRDefault="0030656D" w:rsidP="008F2E1A">
            <w:pPr>
              <w:pStyle w:val="ListParagraph"/>
              <w:numPr>
                <w:ilvl w:val="0"/>
                <w:numId w:val="6"/>
              </w:numPr>
              <w:spacing w:before="40" w:after="40"/>
              <w:rPr>
                <w:iCs/>
              </w:rPr>
            </w:pPr>
            <w:r w:rsidRPr="00E53C94">
              <w:t>In an interconnected world, it important to consider different cultural perspectives before proposing solutions to local, state, national, and global challenges.</w:t>
            </w:r>
          </w:p>
          <w:p w:rsidR="00882A45" w:rsidRPr="00E53C94" w:rsidRDefault="00EE1D66" w:rsidP="00505A3E">
            <w:pPr>
              <w:pStyle w:val="ListParagraph"/>
              <w:numPr>
                <w:ilvl w:val="0"/>
                <w:numId w:val="6"/>
              </w:numPr>
              <w:spacing w:before="40" w:after="40"/>
              <w:rPr>
                <w:iCs/>
              </w:rPr>
            </w:pPr>
            <w:r w:rsidRPr="00E53C94">
              <w:t>In an interconnected world, increased collaboration is needed by individuals, groups, and nations to solve global problems.</w:t>
            </w:r>
          </w:p>
          <w:p w:rsidR="00EA7B62" w:rsidRPr="00E53C94" w:rsidRDefault="00EA7B62" w:rsidP="00505A3E">
            <w:pPr>
              <w:spacing w:before="40" w:after="40"/>
              <w:rPr>
                <w:iCs/>
              </w:rPr>
            </w:pPr>
          </w:p>
        </w:tc>
      </w:tr>
      <w:tr w:rsidR="00882A45" w:rsidRPr="00E53C94" w:rsidTr="003C1997">
        <w:trPr>
          <w:gridAfter w:val="1"/>
          <w:wAfter w:w="5644" w:type="dxa"/>
        </w:trPr>
        <w:tc>
          <w:tcPr>
            <w:tcW w:w="1458" w:type="dxa"/>
            <w:shd w:val="clear" w:color="auto" w:fill="FFFFB9"/>
          </w:tcPr>
          <w:p w:rsidR="00882A45" w:rsidRPr="00E53C94" w:rsidRDefault="00882A45" w:rsidP="00505A3E">
            <w:pPr>
              <w:rPr>
                <w:b/>
              </w:rPr>
            </w:pPr>
            <w:r w:rsidRPr="00E53C94">
              <w:rPr>
                <w:b/>
              </w:rPr>
              <w:t>CPI #</w:t>
            </w:r>
          </w:p>
        </w:tc>
        <w:tc>
          <w:tcPr>
            <w:tcW w:w="9558" w:type="dxa"/>
            <w:gridSpan w:val="3"/>
            <w:shd w:val="clear" w:color="auto" w:fill="FFFFB9"/>
          </w:tcPr>
          <w:p w:rsidR="00882A45" w:rsidRPr="00E53C94" w:rsidRDefault="00882A45" w:rsidP="00505A3E">
            <w:pPr>
              <w:rPr>
                <w:b/>
              </w:rPr>
            </w:pPr>
            <w:r w:rsidRPr="00E53C94">
              <w:rPr>
                <w:b/>
              </w:rPr>
              <w:t xml:space="preserve"> Cumulative Progress Indicator (CPI)</w:t>
            </w:r>
          </w:p>
          <w:p w:rsidR="00BE4D43" w:rsidRPr="00E53C94" w:rsidRDefault="00BE4D43" w:rsidP="00505A3E">
            <w:pPr>
              <w:rPr>
                <w:b/>
              </w:rPr>
            </w:pPr>
          </w:p>
        </w:tc>
      </w:tr>
      <w:tr w:rsidR="00882A45" w:rsidRPr="00E53C94" w:rsidTr="003C1997">
        <w:trPr>
          <w:gridAfter w:val="1"/>
          <w:wAfter w:w="5644" w:type="dxa"/>
        </w:trPr>
        <w:tc>
          <w:tcPr>
            <w:tcW w:w="1458" w:type="dxa"/>
            <w:shd w:val="clear" w:color="auto" w:fill="FFFFB9"/>
          </w:tcPr>
          <w:p w:rsidR="00882A45" w:rsidRPr="00E53C94" w:rsidRDefault="008F2E1A" w:rsidP="004C4B3C">
            <w:pPr>
              <w:spacing w:before="40" w:after="40"/>
              <w:rPr>
                <w:iCs/>
              </w:rPr>
            </w:pPr>
            <w:r w:rsidRPr="00E53C94">
              <w:t>6.1.4.A.1</w:t>
            </w:r>
          </w:p>
        </w:tc>
        <w:tc>
          <w:tcPr>
            <w:tcW w:w="9558" w:type="dxa"/>
            <w:gridSpan w:val="3"/>
            <w:shd w:val="clear" w:color="auto" w:fill="FFFFB9"/>
          </w:tcPr>
          <w:p w:rsidR="00882A45" w:rsidRPr="00E53C94" w:rsidRDefault="008F2E1A" w:rsidP="00505A3E">
            <w:pPr>
              <w:spacing w:before="40" w:after="40"/>
              <w:rPr>
                <w:iCs/>
              </w:rPr>
            </w:pPr>
            <w:r w:rsidRPr="00E53C94">
              <w:t>Explain how rules and laws created by community, state, and national governments protect the rights of people, help resolve conflicts, and promote the common good.</w:t>
            </w:r>
          </w:p>
        </w:tc>
      </w:tr>
      <w:tr w:rsidR="00882A45" w:rsidRPr="00E53C94" w:rsidTr="003C1997">
        <w:trPr>
          <w:gridAfter w:val="1"/>
          <w:wAfter w:w="5644" w:type="dxa"/>
        </w:trPr>
        <w:tc>
          <w:tcPr>
            <w:tcW w:w="1458" w:type="dxa"/>
            <w:shd w:val="clear" w:color="auto" w:fill="FFFFB9"/>
          </w:tcPr>
          <w:p w:rsidR="00882A45" w:rsidRPr="00E53C94" w:rsidRDefault="008F2E1A" w:rsidP="004C4B3C">
            <w:pPr>
              <w:spacing w:before="40" w:after="40"/>
              <w:rPr>
                <w:iCs/>
              </w:rPr>
            </w:pPr>
            <w:r w:rsidRPr="00E53C94">
              <w:t>6.1.4.A.2</w:t>
            </w:r>
          </w:p>
        </w:tc>
        <w:tc>
          <w:tcPr>
            <w:tcW w:w="9558" w:type="dxa"/>
            <w:gridSpan w:val="3"/>
            <w:shd w:val="clear" w:color="auto" w:fill="FFFFB9"/>
          </w:tcPr>
          <w:p w:rsidR="00882A45" w:rsidRPr="00E53C94" w:rsidRDefault="008F2E1A" w:rsidP="00505A3E">
            <w:pPr>
              <w:spacing w:before="40" w:after="40"/>
              <w:rPr>
                <w:iCs/>
              </w:rPr>
            </w:pPr>
            <w:r w:rsidRPr="00E53C94">
              <w:t>Explain how fundamental rights guaranteed by the United States Constitution and the Bill of Rights (i.e., freedom of expression, freedom of religion, the right to vote, and the right to due process) contribute to the continuation and improvement of American democracy.</w:t>
            </w:r>
          </w:p>
        </w:tc>
      </w:tr>
      <w:tr w:rsidR="00882A45" w:rsidRPr="00E53C94" w:rsidTr="003C1997">
        <w:trPr>
          <w:gridAfter w:val="1"/>
          <w:wAfter w:w="5644" w:type="dxa"/>
        </w:trPr>
        <w:tc>
          <w:tcPr>
            <w:tcW w:w="1458" w:type="dxa"/>
            <w:shd w:val="clear" w:color="auto" w:fill="FFFFB9"/>
          </w:tcPr>
          <w:p w:rsidR="00882A45" w:rsidRPr="00E53C94" w:rsidRDefault="008F2E1A" w:rsidP="004C4B3C">
            <w:pPr>
              <w:spacing w:before="40" w:after="40"/>
              <w:rPr>
                <w:iCs/>
              </w:rPr>
            </w:pPr>
            <w:r w:rsidRPr="00E53C94">
              <w:t>6.1.4.A.3</w:t>
            </w:r>
          </w:p>
        </w:tc>
        <w:tc>
          <w:tcPr>
            <w:tcW w:w="9558" w:type="dxa"/>
            <w:gridSpan w:val="3"/>
            <w:shd w:val="clear" w:color="auto" w:fill="FFFFB9"/>
          </w:tcPr>
          <w:p w:rsidR="00882A45" w:rsidRPr="00E53C94" w:rsidRDefault="008F2E1A" w:rsidP="00505A3E">
            <w:pPr>
              <w:spacing w:before="40" w:after="40"/>
              <w:rPr>
                <w:iCs/>
              </w:rPr>
            </w:pPr>
            <w:r w:rsidRPr="00E53C94">
              <w:rPr>
                <w:bCs/>
              </w:rPr>
              <w:t>Determine how “fairness,” “equality,” and the</w:t>
            </w:r>
            <w:r w:rsidRPr="00E53C94">
              <w:t xml:space="preserve"> “</w:t>
            </w:r>
            <w:hyperlink w:anchor="SS_cg" w:history="1">
              <w:r w:rsidRPr="00E53C94">
                <w:rPr>
                  <w:rStyle w:val="Hyperlink"/>
                </w:rPr>
                <w:t>common good</w:t>
              </w:r>
            </w:hyperlink>
            <w:r w:rsidRPr="00E53C94">
              <w:t xml:space="preserve">” </w:t>
            </w:r>
            <w:r w:rsidRPr="00E53C94">
              <w:rPr>
                <w:bCs/>
              </w:rPr>
              <w:t>have influenced new laws and policies over time at the local and national levels of United States government.</w:t>
            </w:r>
          </w:p>
        </w:tc>
      </w:tr>
      <w:tr w:rsidR="008F2E1A" w:rsidRPr="00E53C94" w:rsidTr="003C1997">
        <w:trPr>
          <w:gridAfter w:val="1"/>
          <w:wAfter w:w="5644" w:type="dxa"/>
        </w:trPr>
        <w:tc>
          <w:tcPr>
            <w:tcW w:w="1458" w:type="dxa"/>
            <w:shd w:val="clear" w:color="auto" w:fill="FFFFB9"/>
          </w:tcPr>
          <w:p w:rsidR="008F2E1A" w:rsidRPr="00E53C94" w:rsidRDefault="008F2E1A" w:rsidP="004C4B3C">
            <w:pPr>
              <w:spacing w:before="40" w:after="40"/>
              <w:rPr>
                <w:iCs/>
              </w:rPr>
            </w:pPr>
            <w:r w:rsidRPr="00E53C94">
              <w:t>6.1.4.A.4</w:t>
            </w:r>
          </w:p>
        </w:tc>
        <w:tc>
          <w:tcPr>
            <w:tcW w:w="9558" w:type="dxa"/>
            <w:gridSpan w:val="3"/>
            <w:shd w:val="clear" w:color="auto" w:fill="FFFFB9"/>
          </w:tcPr>
          <w:p w:rsidR="008F2E1A" w:rsidRPr="00E53C94" w:rsidRDefault="008F2E1A" w:rsidP="00505A3E">
            <w:r w:rsidRPr="00E53C94">
              <w:rPr>
                <w:bCs/>
              </w:rPr>
              <w:t>Explain how the United States government is organized and how the United States Constitution defines and checks the power of government.</w:t>
            </w:r>
          </w:p>
        </w:tc>
      </w:tr>
      <w:tr w:rsidR="008F2E1A" w:rsidRPr="00E53C94" w:rsidTr="003C1997">
        <w:trPr>
          <w:gridAfter w:val="1"/>
          <w:wAfter w:w="5644" w:type="dxa"/>
        </w:trPr>
        <w:tc>
          <w:tcPr>
            <w:tcW w:w="1458" w:type="dxa"/>
            <w:shd w:val="clear" w:color="auto" w:fill="FFFFB9"/>
          </w:tcPr>
          <w:p w:rsidR="008F2E1A" w:rsidRPr="00E53C94" w:rsidRDefault="008F2E1A" w:rsidP="004C4B3C">
            <w:pPr>
              <w:spacing w:before="40" w:after="40"/>
              <w:rPr>
                <w:iCs/>
              </w:rPr>
            </w:pPr>
            <w:r w:rsidRPr="00E53C94">
              <w:t>6.1.4.A.5</w:t>
            </w:r>
          </w:p>
        </w:tc>
        <w:tc>
          <w:tcPr>
            <w:tcW w:w="9558" w:type="dxa"/>
            <w:gridSpan w:val="3"/>
            <w:shd w:val="clear" w:color="auto" w:fill="FFFFB9"/>
          </w:tcPr>
          <w:p w:rsidR="008F2E1A" w:rsidRPr="00E53C94" w:rsidRDefault="008F2E1A" w:rsidP="00505A3E">
            <w:pPr>
              <w:spacing w:before="40" w:after="40"/>
              <w:rPr>
                <w:iCs/>
              </w:rPr>
            </w:pPr>
            <w:r w:rsidRPr="00E53C94">
              <w:t>Distinguish the roles and responsibilities of the three branches of the national government.</w:t>
            </w:r>
          </w:p>
        </w:tc>
      </w:tr>
      <w:tr w:rsidR="008F2E1A" w:rsidRPr="00E53C94" w:rsidTr="003C1997">
        <w:trPr>
          <w:gridAfter w:val="1"/>
          <w:wAfter w:w="5644" w:type="dxa"/>
        </w:trPr>
        <w:tc>
          <w:tcPr>
            <w:tcW w:w="1458" w:type="dxa"/>
            <w:shd w:val="clear" w:color="auto" w:fill="FFFFB9"/>
          </w:tcPr>
          <w:p w:rsidR="008F2E1A" w:rsidRPr="00E53C94" w:rsidRDefault="008F2E1A" w:rsidP="004C4B3C">
            <w:pPr>
              <w:spacing w:before="40" w:after="40"/>
              <w:rPr>
                <w:iCs/>
              </w:rPr>
            </w:pPr>
            <w:r w:rsidRPr="00E53C94">
              <w:t>6.1.4.A.7</w:t>
            </w:r>
          </w:p>
        </w:tc>
        <w:tc>
          <w:tcPr>
            <w:tcW w:w="9558" w:type="dxa"/>
            <w:gridSpan w:val="3"/>
            <w:shd w:val="clear" w:color="auto" w:fill="FFFFB9"/>
          </w:tcPr>
          <w:p w:rsidR="008F2E1A" w:rsidRPr="00E53C94" w:rsidRDefault="008F2E1A" w:rsidP="00505A3E">
            <w:pPr>
              <w:spacing w:before="40" w:after="40"/>
              <w:rPr>
                <w:iCs/>
              </w:rPr>
            </w:pPr>
            <w:r w:rsidRPr="00E53C94">
              <w:t xml:space="preserve">Explain how the United States functions as a </w:t>
            </w:r>
            <w:hyperlink w:anchor="SS_rd" w:history="1">
              <w:r w:rsidRPr="00E53C94">
                <w:rPr>
                  <w:rStyle w:val="Hyperlink"/>
                </w:rPr>
                <w:t>representative democracy</w:t>
              </w:r>
            </w:hyperlink>
            <w:r w:rsidRPr="00E53C94">
              <w:t>, and describe the roles of elected representatives and how they interact with citizens at local, state, and national levels.</w:t>
            </w:r>
          </w:p>
        </w:tc>
      </w:tr>
      <w:tr w:rsidR="00262FFF" w:rsidRPr="00E53C94" w:rsidTr="003C1997">
        <w:trPr>
          <w:gridAfter w:val="1"/>
          <w:wAfter w:w="5644" w:type="dxa"/>
        </w:trPr>
        <w:tc>
          <w:tcPr>
            <w:tcW w:w="1458" w:type="dxa"/>
            <w:shd w:val="clear" w:color="auto" w:fill="FFFFB9"/>
          </w:tcPr>
          <w:p w:rsidR="00262FFF" w:rsidRPr="00E53C94" w:rsidRDefault="00262FFF" w:rsidP="00262FFF">
            <w:r w:rsidRPr="00E53C94">
              <w:t>6.1.4.A.8</w:t>
            </w:r>
          </w:p>
        </w:tc>
        <w:tc>
          <w:tcPr>
            <w:tcW w:w="9558" w:type="dxa"/>
            <w:gridSpan w:val="3"/>
            <w:shd w:val="clear" w:color="auto" w:fill="FFFFB9"/>
          </w:tcPr>
          <w:p w:rsidR="00BE4D43" w:rsidRPr="00E53C94" w:rsidRDefault="00262FFF" w:rsidP="00505A3E">
            <w:r w:rsidRPr="00E53C94">
              <w:t>Compare and contrast how government functions at the community, county, state, and national levels, the services provided, and the impact of policy decisions made at each level.</w:t>
            </w:r>
          </w:p>
        </w:tc>
      </w:tr>
      <w:tr w:rsidR="00525302" w:rsidRPr="00E53C94" w:rsidTr="003C1997">
        <w:trPr>
          <w:gridAfter w:val="1"/>
          <w:wAfter w:w="5644" w:type="dxa"/>
        </w:trPr>
        <w:tc>
          <w:tcPr>
            <w:tcW w:w="1458" w:type="dxa"/>
            <w:shd w:val="clear" w:color="auto" w:fill="FFFFB9"/>
          </w:tcPr>
          <w:p w:rsidR="00525302" w:rsidRPr="00E53C94" w:rsidRDefault="00525302" w:rsidP="00525302">
            <w:r w:rsidRPr="00E53C94">
              <w:t>6.1.4.A.9</w:t>
            </w:r>
          </w:p>
        </w:tc>
        <w:tc>
          <w:tcPr>
            <w:tcW w:w="9558" w:type="dxa"/>
            <w:gridSpan w:val="3"/>
            <w:shd w:val="clear" w:color="auto" w:fill="FFFFB9"/>
          </w:tcPr>
          <w:p w:rsidR="00525302" w:rsidRPr="00E53C94" w:rsidRDefault="00525302" w:rsidP="00505A3E">
            <w:r w:rsidRPr="00E53C94">
              <w:rPr>
                <w:bCs/>
              </w:rPr>
              <w:t>Compare and contrast responses of individuals and groups, past and present, to violations of fundamental rights (e.g., fairness, civil rights, human rights).</w:t>
            </w:r>
          </w:p>
        </w:tc>
      </w:tr>
      <w:tr w:rsidR="00525302" w:rsidRPr="00E53C94" w:rsidTr="003C1997">
        <w:trPr>
          <w:gridAfter w:val="1"/>
          <w:wAfter w:w="5644" w:type="dxa"/>
        </w:trPr>
        <w:tc>
          <w:tcPr>
            <w:tcW w:w="1458" w:type="dxa"/>
            <w:shd w:val="clear" w:color="auto" w:fill="FFFFB9"/>
          </w:tcPr>
          <w:p w:rsidR="00525302" w:rsidRPr="00E53C94" w:rsidRDefault="00525302" w:rsidP="004C4B3C">
            <w:pPr>
              <w:spacing w:before="40" w:after="40"/>
            </w:pPr>
            <w:r w:rsidRPr="00E53C94">
              <w:t>6.1.4.A.11</w:t>
            </w:r>
          </w:p>
        </w:tc>
        <w:tc>
          <w:tcPr>
            <w:tcW w:w="9558" w:type="dxa"/>
            <w:gridSpan w:val="3"/>
            <w:shd w:val="clear" w:color="auto" w:fill="FFFFB9"/>
          </w:tcPr>
          <w:p w:rsidR="00525302" w:rsidRPr="00E53C94" w:rsidRDefault="00525302" w:rsidP="00590B6F">
            <w:pPr>
              <w:spacing w:before="40" w:after="40"/>
            </w:pPr>
            <w:r w:rsidRPr="00E53C94">
              <w:t xml:space="preserve">Explain how the fundamental rights of the individual and the common good of the country depend upon all citizens exercising their civic responsibilities at the community, state, national, and global levels. </w:t>
            </w:r>
          </w:p>
        </w:tc>
      </w:tr>
      <w:tr w:rsidR="00525302" w:rsidRPr="00E53C94" w:rsidTr="003C1997">
        <w:trPr>
          <w:gridAfter w:val="1"/>
          <w:wAfter w:w="5644" w:type="dxa"/>
        </w:trPr>
        <w:tc>
          <w:tcPr>
            <w:tcW w:w="1458" w:type="dxa"/>
            <w:shd w:val="clear" w:color="auto" w:fill="FFFFB9"/>
          </w:tcPr>
          <w:p w:rsidR="00525302" w:rsidRPr="00E53C94" w:rsidRDefault="00525302" w:rsidP="004C4B3C">
            <w:r w:rsidRPr="00E53C94">
              <w:t>6.1.4.A.12</w:t>
            </w:r>
          </w:p>
        </w:tc>
        <w:tc>
          <w:tcPr>
            <w:tcW w:w="9558" w:type="dxa"/>
            <w:gridSpan w:val="3"/>
            <w:shd w:val="clear" w:color="auto" w:fill="FFFFB9"/>
          </w:tcPr>
          <w:p w:rsidR="00525302" w:rsidRPr="00E53C94" w:rsidRDefault="00525302" w:rsidP="00505A3E">
            <w:pPr>
              <w:spacing w:before="40" w:after="40"/>
            </w:pPr>
            <w:r w:rsidRPr="00E53C94">
              <w:t>Explain the process of creating change at the local, state, or national level.</w:t>
            </w:r>
          </w:p>
        </w:tc>
      </w:tr>
      <w:tr w:rsidR="00525302" w:rsidRPr="00E53C94" w:rsidTr="003C1997">
        <w:trPr>
          <w:gridAfter w:val="1"/>
          <w:wAfter w:w="5644" w:type="dxa"/>
        </w:trPr>
        <w:tc>
          <w:tcPr>
            <w:tcW w:w="1458" w:type="dxa"/>
            <w:shd w:val="clear" w:color="auto" w:fill="FFFFB9"/>
          </w:tcPr>
          <w:p w:rsidR="00525302" w:rsidRPr="00E53C94" w:rsidRDefault="00525302" w:rsidP="004C4B3C">
            <w:r w:rsidRPr="00E53C94">
              <w:t>6.1.4.A.16</w:t>
            </w:r>
          </w:p>
          <w:p w:rsidR="00525302" w:rsidRPr="00E53C94" w:rsidRDefault="00525302" w:rsidP="004C4B3C">
            <w:pPr>
              <w:spacing w:before="40" w:after="40"/>
            </w:pPr>
          </w:p>
        </w:tc>
        <w:tc>
          <w:tcPr>
            <w:tcW w:w="9558" w:type="dxa"/>
            <w:gridSpan w:val="3"/>
            <w:shd w:val="clear" w:color="auto" w:fill="FFFFB9"/>
          </w:tcPr>
          <w:p w:rsidR="00525302" w:rsidRPr="00E53C94" w:rsidRDefault="00525302" w:rsidP="00EE1D66">
            <w:r w:rsidRPr="00E53C94">
              <w:t>Explore how national and international leaders, businesses, and global organizations promote human rights and provide aid to individuals and nations in need.</w:t>
            </w:r>
          </w:p>
        </w:tc>
      </w:tr>
      <w:tr w:rsidR="00525302" w:rsidRPr="00E53C94" w:rsidTr="003C1997">
        <w:trPr>
          <w:gridAfter w:val="1"/>
          <w:wAfter w:w="5644" w:type="dxa"/>
        </w:trPr>
        <w:tc>
          <w:tcPr>
            <w:tcW w:w="1458" w:type="dxa"/>
            <w:shd w:val="clear" w:color="auto" w:fill="FFFFB9"/>
          </w:tcPr>
          <w:p w:rsidR="00525302" w:rsidRPr="00E53C94" w:rsidRDefault="00525302" w:rsidP="004C4B3C">
            <w:r w:rsidRPr="00E53C94">
              <w:t>6.3.4.A.1</w:t>
            </w:r>
          </w:p>
          <w:p w:rsidR="00525302" w:rsidRPr="00E53C94" w:rsidRDefault="00525302" w:rsidP="004C4B3C">
            <w:pPr>
              <w:spacing w:before="40" w:after="40"/>
            </w:pPr>
          </w:p>
        </w:tc>
        <w:tc>
          <w:tcPr>
            <w:tcW w:w="9558" w:type="dxa"/>
            <w:gridSpan w:val="3"/>
            <w:shd w:val="clear" w:color="auto" w:fill="FFFFB9"/>
          </w:tcPr>
          <w:p w:rsidR="00525302" w:rsidRPr="00E53C94" w:rsidRDefault="00525302" w:rsidP="00505A3E">
            <w:pPr>
              <w:spacing w:before="40" w:after="40"/>
            </w:pPr>
            <w:r w:rsidRPr="00E53C94">
              <w:t>Determine what makes a good rule or law and apply this understanding to rules and laws in your school or community (e.g., bike helmet, recycling).</w:t>
            </w:r>
          </w:p>
        </w:tc>
      </w:tr>
      <w:tr w:rsidR="00525302" w:rsidRPr="00E53C94" w:rsidTr="003C1997">
        <w:trPr>
          <w:gridAfter w:val="1"/>
          <w:wAfter w:w="5644" w:type="dxa"/>
        </w:trPr>
        <w:tc>
          <w:tcPr>
            <w:tcW w:w="1458" w:type="dxa"/>
            <w:shd w:val="clear" w:color="auto" w:fill="FFFFB9"/>
          </w:tcPr>
          <w:p w:rsidR="00525302" w:rsidRPr="00E53C94" w:rsidRDefault="00525302" w:rsidP="004C4B3C">
            <w:r w:rsidRPr="00E53C94">
              <w:lastRenderedPageBreak/>
              <w:t>6.3.4.A.2</w:t>
            </w:r>
          </w:p>
          <w:p w:rsidR="00525302" w:rsidRPr="00E53C94" w:rsidRDefault="00525302" w:rsidP="004C4B3C">
            <w:pPr>
              <w:spacing w:before="40" w:after="40"/>
            </w:pPr>
          </w:p>
        </w:tc>
        <w:tc>
          <w:tcPr>
            <w:tcW w:w="9558" w:type="dxa"/>
            <w:gridSpan w:val="3"/>
            <w:shd w:val="clear" w:color="auto" w:fill="FFFFB9"/>
          </w:tcPr>
          <w:p w:rsidR="00525302" w:rsidRPr="00E53C94" w:rsidRDefault="00525302" w:rsidP="00505A3E">
            <w:pPr>
              <w:spacing w:before="40" w:after="40"/>
            </w:pPr>
            <w:r w:rsidRPr="00E53C94">
              <w:t>Examine the impact of a local issue by considering the perspectives of different groups, including community members and local officials.</w:t>
            </w:r>
          </w:p>
        </w:tc>
      </w:tr>
      <w:tr w:rsidR="00525302" w:rsidRPr="00E53C94" w:rsidTr="003C1997">
        <w:trPr>
          <w:gridAfter w:val="1"/>
          <w:wAfter w:w="5644" w:type="dxa"/>
        </w:trPr>
        <w:tc>
          <w:tcPr>
            <w:tcW w:w="1458" w:type="dxa"/>
            <w:shd w:val="clear" w:color="auto" w:fill="FFFFB9"/>
          </w:tcPr>
          <w:p w:rsidR="00525302" w:rsidRPr="00E53C94" w:rsidRDefault="00525302" w:rsidP="004C4B3C">
            <w:pPr>
              <w:spacing w:before="40" w:after="40"/>
            </w:pPr>
            <w:r w:rsidRPr="00E53C94">
              <w:t>6.3.4.A.3</w:t>
            </w:r>
          </w:p>
        </w:tc>
        <w:tc>
          <w:tcPr>
            <w:tcW w:w="9558" w:type="dxa"/>
            <w:gridSpan w:val="3"/>
            <w:shd w:val="clear" w:color="auto" w:fill="FFFFB9"/>
          </w:tcPr>
          <w:p w:rsidR="00525302" w:rsidRPr="00E53C94" w:rsidRDefault="00525302" w:rsidP="00505A3E">
            <w:pPr>
              <w:spacing w:before="40" w:after="40"/>
            </w:pPr>
            <w:r w:rsidRPr="00E53C94">
              <w:t>Select a local issue and develop a group action plan to inform school and/or community members about the issue.</w:t>
            </w:r>
          </w:p>
        </w:tc>
      </w:tr>
      <w:tr w:rsidR="00525302" w:rsidRPr="00E53C94" w:rsidTr="003C1997">
        <w:trPr>
          <w:gridAfter w:val="1"/>
          <w:wAfter w:w="5644" w:type="dxa"/>
        </w:trPr>
        <w:tc>
          <w:tcPr>
            <w:tcW w:w="1458" w:type="dxa"/>
            <w:shd w:val="clear" w:color="auto" w:fill="FFFFB9"/>
          </w:tcPr>
          <w:p w:rsidR="00525302" w:rsidRPr="00E53C94" w:rsidRDefault="00525302" w:rsidP="008E474A">
            <w:pPr>
              <w:pStyle w:val="Default"/>
            </w:pPr>
            <w:r w:rsidRPr="00E53C94">
              <w:t xml:space="preserve">8.1.2.B.1 </w:t>
            </w:r>
          </w:p>
        </w:tc>
        <w:tc>
          <w:tcPr>
            <w:tcW w:w="9558" w:type="dxa"/>
            <w:gridSpan w:val="3"/>
            <w:shd w:val="clear" w:color="auto" w:fill="FFFFB9"/>
          </w:tcPr>
          <w:p w:rsidR="00525302" w:rsidRPr="00E53C94" w:rsidRDefault="00525302" w:rsidP="0009547A">
            <w:pPr>
              <w:pStyle w:val="Default"/>
            </w:pPr>
            <w:r w:rsidRPr="00E53C94">
              <w:t xml:space="preserve">Illustrate and communicate original ideas and stories using multiple digital tools and resources. </w:t>
            </w:r>
          </w:p>
        </w:tc>
      </w:tr>
      <w:tr w:rsidR="00525302" w:rsidRPr="00E53C94" w:rsidTr="003C1997">
        <w:trPr>
          <w:gridAfter w:val="1"/>
          <w:wAfter w:w="5644" w:type="dxa"/>
        </w:trPr>
        <w:tc>
          <w:tcPr>
            <w:tcW w:w="1458" w:type="dxa"/>
            <w:shd w:val="clear" w:color="auto" w:fill="FFFFB9"/>
          </w:tcPr>
          <w:p w:rsidR="00525302" w:rsidRPr="00E53C94" w:rsidRDefault="00525302" w:rsidP="008E474A">
            <w:pPr>
              <w:pStyle w:val="Default"/>
            </w:pPr>
            <w:r w:rsidRPr="00E53C94">
              <w:t xml:space="preserve">8.1.2.E.1 </w:t>
            </w:r>
          </w:p>
        </w:tc>
        <w:tc>
          <w:tcPr>
            <w:tcW w:w="9558" w:type="dxa"/>
            <w:gridSpan w:val="3"/>
            <w:shd w:val="clear" w:color="auto" w:fill="FFFFB9"/>
          </w:tcPr>
          <w:p w:rsidR="00525302" w:rsidRPr="00E53C94" w:rsidRDefault="00525302" w:rsidP="008E474A">
            <w:pPr>
              <w:pStyle w:val="Default"/>
            </w:pPr>
            <w:r w:rsidRPr="00E53C94">
              <w:t>Use digital tools and online resources</w:t>
            </w:r>
            <w:r w:rsidR="008E474A">
              <w:t xml:space="preserve"> to explore a problem or issue.</w:t>
            </w:r>
          </w:p>
        </w:tc>
      </w:tr>
      <w:tr w:rsidR="00525302" w:rsidRPr="00E53C94" w:rsidTr="003C1997">
        <w:trPr>
          <w:gridAfter w:val="1"/>
          <w:wAfter w:w="5644" w:type="dxa"/>
        </w:trPr>
        <w:tc>
          <w:tcPr>
            <w:tcW w:w="1458" w:type="dxa"/>
            <w:shd w:val="clear" w:color="auto" w:fill="FFFFB9"/>
          </w:tcPr>
          <w:p w:rsidR="00525302" w:rsidRPr="00E53C94" w:rsidRDefault="00525302" w:rsidP="004C4B3C">
            <w:pPr>
              <w:spacing w:before="40" w:after="40"/>
            </w:pPr>
            <w:r w:rsidRPr="00E53C94">
              <w:rPr>
                <w:rFonts w:eastAsiaTheme="minorHAnsi"/>
              </w:rPr>
              <w:t>9.2.4.A.3</w:t>
            </w:r>
          </w:p>
        </w:tc>
        <w:tc>
          <w:tcPr>
            <w:tcW w:w="9558" w:type="dxa"/>
            <w:gridSpan w:val="3"/>
            <w:shd w:val="clear" w:color="auto" w:fill="FFFFB9"/>
          </w:tcPr>
          <w:p w:rsidR="00E53C94" w:rsidRPr="00E53C94" w:rsidRDefault="00525302" w:rsidP="004737DA">
            <w:pPr>
              <w:autoSpaceDE w:val="0"/>
              <w:autoSpaceDN w:val="0"/>
              <w:adjustRightInd w:val="0"/>
              <w:rPr>
                <w:rFonts w:eastAsiaTheme="minorHAnsi"/>
              </w:rPr>
            </w:pPr>
            <w:r w:rsidRPr="00E53C94">
              <w:rPr>
                <w:rFonts w:eastAsiaTheme="minorHAnsi"/>
              </w:rPr>
              <w:t>Investigate both traditional and nontraditional careers and relate information to personal likes and dislikes.</w:t>
            </w:r>
          </w:p>
        </w:tc>
      </w:tr>
      <w:tr w:rsidR="00525302" w:rsidRPr="00E53C94" w:rsidTr="003C1997">
        <w:trPr>
          <w:gridAfter w:val="1"/>
          <w:wAfter w:w="5644" w:type="dxa"/>
        </w:trPr>
        <w:tc>
          <w:tcPr>
            <w:tcW w:w="5363" w:type="dxa"/>
            <w:gridSpan w:val="2"/>
            <w:shd w:val="clear" w:color="auto" w:fill="FFFFB9"/>
          </w:tcPr>
          <w:p w:rsidR="00E53C94" w:rsidRPr="00E53C94" w:rsidRDefault="00525302" w:rsidP="00505A3E">
            <w:pPr>
              <w:spacing w:before="40" w:after="40"/>
              <w:rPr>
                <w:b/>
              </w:rPr>
            </w:pPr>
            <w:r w:rsidRPr="00E53C94">
              <w:rPr>
                <w:b/>
              </w:rPr>
              <w:t>Unit Essential Questions</w:t>
            </w:r>
          </w:p>
          <w:p w:rsidR="00525302" w:rsidRPr="009E76B0" w:rsidRDefault="00525302" w:rsidP="00DD6354">
            <w:pPr>
              <w:pStyle w:val="ListParagraph"/>
              <w:numPr>
                <w:ilvl w:val="0"/>
                <w:numId w:val="5"/>
              </w:numPr>
              <w:spacing w:before="40" w:after="40"/>
            </w:pPr>
            <w:r w:rsidRPr="009E76B0">
              <w:t>What is a community?</w:t>
            </w:r>
          </w:p>
          <w:p w:rsidR="00F37144" w:rsidRDefault="00F37144" w:rsidP="00BC6ECC">
            <w:pPr>
              <w:pStyle w:val="ListParagraph"/>
              <w:numPr>
                <w:ilvl w:val="0"/>
                <w:numId w:val="5"/>
              </w:numPr>
              <w:spacing w:before="40" w:after="40"/>
            </w:pPr>
            <w:r>
              <w:t>Why do citizens participate in the election process?</w:t>
            </w:r>
          </w:p>
          <w:p w:rsidR="00525302" w:rsidRPr="009E76B0" w:rsidRDefault="00525302" w:rsidP="00BC6ECC">
            <w:pPr>
              <w:pStyle w:val="ListParagraph"/>
              <w:numPr>
                <w:ilvl w:val="0"/>
                <w:numId w:val="5"/>
              </w:numPr>
              <w:spacing w:before="40" w:after="40"/>
            </w:pPr>
            <w:r w:rsidRPr="009E76B0">
              <w:t>How can individuals inspire others to take social action?</w:t>
            </w:r>
          </w:p>
          <w:p w:rsidR="00525302" w:rsidRPr="009E76B0" w:rsidRDefault="00525302" w:rsidP="00BC6ECC">
            <w:pPr>
              <w:pStyle w:val="ListParagraph"/>
              <w:numPr>
                <w:ilvl w:val="0"/>
                <w:numId w:val="5"/>
              </w:numPr>
              <w:spacing w:before="40" w:after="40"/>
            </w:pPr>
            <w:r w:rsidRPr="009E76B0">
              <w:t>How do citizens work to help each other?</w:t>
            </w:r>
          </w:p>
          <w:p w:rsidR="00525302" w:rsidRPr="00E53C94" w:rsidRDefault="00525302" w:rsidP="008A0BC5">
            <w:pPr>
              <w:pStyle w:val="ListParagraph"/>
              <w:spacing w:before="40" w:after="40"/>
              <w:ind w:left="360"/>
              <w:rPr>
                <w:b/>
              </w:rPr>
            </w:pPr>
          </w:p>
        </w:tc>
        <w:tc>
          <w:tcPr>
            <w:tcW w:w="5653" w:type="dxa"/>
            <w:gridSpan w:val="2"/>
            <w:shd w:val="clear" w:color="auto" w:fill="FFFFB9"/>
          </w:tcPr>
          <w:p w:rsidR="00E53C94" w:rsidRPr="00E53C94" w:rsidRDefault="00525302" w:rsidP="00505A3E">
            <w:pPr>
              <w:spacing w:before="40" w:after="40"/>
              <w:rPr>
                <w:b/>
              </w:rPr>
            </w:pPr>
            <w:r w:rsidRPr="00E53C94">
              <w:rPr>
                <w:b/>
              </w:rPr>
              <w:t>Unit Enduring Understandings</w:t>
            </w:r>
          </w:p>
          <w:p w:rsidR="00525302" w:rsidRPr="009E76B0" w:rsidRDefault="00525302" w:rsidP="00882A45">
            <w:pPr>
              <w:numPr>
                <w:ilvl w:val="0"/>
                <w:numId w:val="3"/>
              </w:numPr>
              <w:spacing w:before="40" w:after="40"/>
            </w:pPr>
            <w:r w:rsidRPr="009E76B0">
              <w:t>A commu</w:t>
            </w:r>
            <w:r w:rsidR="00AF0B62" w:rsidRPr="009E76B0">
              <w:t xml:space="preserve">nity is a place to live, work, </w:t>
            </w:r>
            <w:r w:rsidRPr="009E76B0">
              <w:t>play, and solve problems.</w:t>
            </w:r>
          </w:p>
          <w:p w:rsidR="00525302" w:rsidRPr="009E76B0" w:rsidRDefault="00525302" w:rsidP="00882A45">
            <w:pPr>
              <w:numPr>
                <w:ilvl w:val="0"/>
                <w:numId w:val="3"/>
              </w:numPr>
              <w:spacing w:before="40" w:after="40"/>
            </w:pPr>
            <w:r w:rsidRPr="009E76B0">
              <w:t xml:space="preserve">Rules help protect people’s rights, help resolve conflicts, and promote the common good. </w:t>
            </w:r>
          </w:p>
          <w:p w:rsidR="00525302" w:rsidRDefault="00525302" w:rsidP="00BC6ECC">
            <w:pPr>
              <w:numPr>
                <w:ilvl w:val="0"/>
                <w:numId w:val="3"/>
              </w:numPr>
              <w:spacing w:before="40" w:after="40"/>
            </w:pPr>
            <w:r w:rsidRPr="009E76B0">
              <w:t>Government leaders (mayor, governor, president) are elected to act on the behalf of the people.</w:t>
            </w:r>
            <w:r w:rsidR="00DD6354" w:rsidRPr="009E76B0">
              <w:t xml:space="preserve"> We can identify these leaders in our own community. </w:t>
            </w:r>
          </w:p>
          <w:p w:rsidR="00161B2D" w:rsidRPr="009E76B0" w:rsidRDefault="00161B2D" w:rsidP="00BC6ECC">
            <w:pPr>
              <w:numPr>
                <w:ilvl w:val="0"/>
                <w:numId w:val="3"/>
              </w:numPr>
              <w:spacing w:before="40" w:after="40"/>
            </w:pPr>
            <w:r>
              <w:t>It is important to understand and participate in the election process.</w:t>
            </w:r>
          </w:p>
          <w:p w:rsidR="00525302" w:rsidRPr="009E76B0" w:rsidRDefault="00525302" w:rsidP="00BC6ECC">
            <w:pPr>
              <w:numPr>
                <w:ilvl w:val="0"/>
                <w:numId w:val="3"/>
              </w:numPr>
              <w:spacing w:before="40" w:after="40"/>
            </w:pPr>
            <w:r w:rsidRPr="009E76B0">
              <w:t>Individuals have a responsibility to stand up for “what’s right”.</w:t>
            </w:r>
          </w:p>
          <w:p w:rsidR="00C148BF" w:rsidRPr="008E474A" w:rsidRDefault="00525302" w:rsidP="00E53C94">
            <w:pPr>
              <w:numPr>
                <w:ilvl w:val="0"/>
                <w:numId w:val="3"/>
              </w:numPr>
              <w:spacing w:before="40" w:after="40"/>
            </w:pPr>
            <w:r w:rsidRPr="009E76B0">
              <w:t xml:space="preserve">Citizens help each other by respecting individual’s rights and providing aid where needed. </w:t>
            </w:r>
          </w:p>
          <w:p w:rsidR="00C148BF" w:rsidRPr="00E53C94" w:rsidRDefault="00C148BF" w:rsidP="00E53C94">
            <w:pPr>
              <w:spacing w:before="40" w:after="40"/>
              <w:rPr>
                <w:b/>
              </w:rPr>
            </w:pPr>
          </w:p>
        </w:tc>
      </w:tr>
      <w:tr w:rsidR="00525302" w:rsidRPr="00E53C94" w:rsidTr="003C1997">
        <w:trPr>
          <w:gridAfter w:val="1"/>
          <w:wAfter w:w="5644" w:type="dxa"/>
        </w:trPr>
        <w:tc>
          <w:tcPr>
            <w:tcW w:w="11016" w:type="dxa"/>
            <w:gridSpan w:val="4"/>
            <w:shd w:val="clear" w:color="auto" w:fill="FFFFB9"/>
          </w:tcPr>
          <w:p w:rsidR="00525302" w:rsidRPr="00E53C94" w:rsidRDefault="00525302" w:rsidP="00505A3E">
            <w:pPr>
              <w:rPr>
                <w:b/>
              </w:rPr>
            </w:pPr>
            <w:r w:rsidRPr="00E53C94">
              <w:rPr>
                <w:b/>
              </w:rPr>
              <w:t>Unit Learning Targets</w:t>
            </w:r>
          </w:p>
          <w:p w:rsidR="00525302" w:rsidRPr="00E53C94" w:rsidRDefault="00525302" w:rsidP="00505A3E">
            <w:pPr>
              <w:rPr>
                <w:i/>
              </w:rPr>
            </w:pPr>
            <w:r w:rsidRPr="00E53C94">
              <w:rPr>
                <w:i/>
              </w:rPr>
              <w:t xml:space="preserve">Students will </w:t>
            </w:r>
            <w:r w:rsidR="009E76B0">
              <w:rPr>
                <w:i/>
              </w:rPr>
              <w:t>be able to</w:t>
            </w:r>
            <w:r w:rsidRPr="00E53C94">
              <w:rPr>
                <w:i/>
              </w:rPr>
              <w:t>...</w:t>
            </w:r>
          </w:p>
          <w:p w:rsidR="00BE4D43" w:rsidRPr="00E53C94" w:rsidRDefault="00BE4D43" w:rsidP="00505A3E">
            <w:pPr>
              <w:rPr>
                <w:i/>
              </w:rPr>
            </w:pPr>
          </w:p>
          <w:p w:rsidR="00BE4D43" w:rsidRPr="00E53C94" w:rsidRDefault="00BE4D43" w:rsidP="00505A3E">
            <w:pPr>
              <w:rPr>
                <w:i/>
              </w:rPr>
            </w:pPr>
            <w:r w:rsidRPr="00E53C94">
              <w:rPr>
                <w:i/>
                <w:iCs/>
                <w:color w:val="3C3C3C"/>
                <w:bdr w:val="none" w:sz="0" w:space="0" w:color="auto" w:frame="1"/>
              </w:rPr>
              <w:t>Social Studies</w:t>
            </w:r>
          </w:p>
          <w:p w:rsidR="006F0FE4" w:rsidRPr="006F0FE4" w:rsidRDefault="00BE4D43" w:rsidP="006F0FE4">
            <w:pPr>
              <w:pStyle w:val="ListParagraph"/>
              <w:numPr>
                <w:ilvl w:val="0"/>
                <w:numId w:val="21"/>
              </w:numPr>
              <w:rPr>
                <w:color w:val="3C3C3C"/>
              </w:rPr>
            </w:pPr>
            <w:r w:rsidRPr="006F0FE4">
              <w:rPr>
                <w:color w:val="3C3C3C"/>
              </w:rPr>
              <w:t>Identify important places in a community- where people live,</w:t>
            </w:r>
            <w:r w:rsidR="003744DF" w:rsidRPr="006F0FE4">
              <w:rPr>
                <w:color w:val="3C3C3C"/>
              </w:rPr>
              <w:t xml:space="preserve"> work, play, solve problems. </w:t>
            </w:r>
          </w:p>
          <w:p w:rsidR="006F0FE4" w:rsidRPr="006F0FE4" w:rsidRDefault="00BE4D43" w:rsidP="006F0FE4">
            <w:pPr>
              <w:pStyle w:val="ListParagraph"/>
              <w:numPr>
                <w:ilvl w:val="0"/>
                <w:numId w:val="21"/>
              </w:numPr>
              <w:rPr>
                <w:color w:val="3C3C3C"/>
              </w:rPr>
            </w:pPr>
            <w:r w:rsidRPr="006F0FE4">
              <w:rPr>
                <w:color w:val="3C3C3C"/>
              </w:rPr>
              <w:t>Record observations about the local community.</w:t>
            </w:r>
            <w:r w:rsidRPr="006F0FE4">
              <w:rPr>
                <w:rStyle w:val="apple-converted-space"/>
                <w:color w:val="3C3C3C"/>
              </w:rPr>
              <w:t> </w:t>
            </w:r>
          </w:p>
          <w:p w:rsidR="006F0FE4" w:rsidRPr="006F0FE4" w:rsidRDefault="003744DF" w:rsidP="006F0FE4">
            <w:pPr>
              <w:pStyle w:val="ListParagraph"/>
              <w:numPr>
                <w:ilvl w:val="0"/>
                <w:numId w:val="21"/>
              </w:numPr>
              <w:textAlignment w:val="baseline"/>
              <w:rPr>
                <w:color w:val="3C3C3C"/>
              </w:rPr>
            </w:pPr>
            <w:r w:rsidRPr="006F0FE4">
              <w:rPr>
                <w:color w:val="3C3C3C"/>
              </w:rPr>
              <w:t>Design a fictional community.</w:t>
            </w:r>
          </w:p>
          <w:p w:rsidR="003744DF" w:rsidRPr="006F0FE4" w:rsidRDefault="003744DF" w:rsidP="006F0FE4">
            <w:pPr>
              <w:pStyle w:val="ListParagraph"/>
              <w:numPr>
                <w:ilvl w:val="0"/>
                <w:numId w:val="21"/>
              </w:numPr>
              <w:textAlignment w:val="baseline"/>
              <w:rPr>
                <w:color w:val="3C3C3C"/>
              </w:rPr>
            </w:pPr>
            <w:r w:rsidRPr="006F0FE4">
              <w:rPr>
                <w:color w:val="3C3C3C"/>
              </w:rPr>
              <w:t>Research information about the local community from newspapers.</w:t>
            </w:r>
          </w:p>
          <w:p w:rsidR="00BE4D43" w:rsidRPr="006F0FE4" w:rsidRDefault="00BE4D43" w:rsidP="006F0FE4">
            <w:pPr>
              <w:contextualSpacing/>
              <w:rPr>
                <w:rStyle w:val="apple-converted-space"/>
                <w:color w:val="3C3C3C"/>
              </w:rPr>
            </w:pPr>
          </w:p>
          <w:p w:rsidR="006F0FE4" w:rsidRPr="006F0FE4" w:rsidRDefault="00BE4D43" w:rsidP="006F0FE4">
            <w:pPr>
              <w:pStyle w:val="ListParagraph"/>
              <w:numPr>
                <w:ilvl w:val="0"/>
                <w:numId w:val="21"/>
              </w:numPr>
              <w:rPr>
                <w:color w:val="3C3C3C"/>
              </w:rPr>
            </w:pPr>
            <w:r w:rsidRPr="006F0FE4">
              <w:rPr>
                <w:color w:val="3C3C3C"/>
              </w:rPr>
              <w:t>Identify problems and possible solutions in various communities.</w:t>
            </w:r>
            <w:r w:rsidRPr="006F0FE4">
              <w:rPr>
                <w:rStyle w:val="apple-converted-space"/>
                <w:color w:val="3C3C3C"/>
              </w:rPr>
              <w:t> </w:t>
            </w:r>
            <w:r w:rsidRPr="006F0FE4">
              <w:rPr>
                <w:color w:val="3C3C3C"/>
              </w:rPr>
              <w:t xml:space="preserve"> </w:t>
            </w:r>
          </w:p>
          <w:p w:rsidR="00BE4D43" w:rsidRPr="006F0FE4" w:rsidRDefault="00BE4D43" w:rsidP="006F0FE4">
            <w:pPr>
              <w:pStyle w:val="ListParagraph"/>
              <w:numPr>
                <w:ilvl w:val="0"/>
                <w:numId w:val="21"/>
              </w:numPr>
              <w:rPr>
                <w:rStyle w:val="apple-converted-space"/>
                <w:i/>
              </w:rPr>
            </w:pPr>
            <w:r w:rsidRPr="006F0FE4">
              <w:rPr>
                <w:color w:val="3C3C3C"/>
              </w:rPr>
              <w:t>Identify the contributions of individuals to U.S. history and culture.</w:t>
            </w:r>
            <w:r w:rsidRPr="006F0FE4">
              <w:rPr>
                <w:rStyle w:val="apple-converted-space"/>
                <w:color w:val="3C3C3C"/>
              </w:rPr>
              <w:t> </w:t>
            </w:r>
          </w:p>
          <w:p w:rsidR="006F0FE4" w:rsidRPr="006F0FE4" w:rsidRDefault="006F0FE4" w:rsidP="006F0FE4">
            <w:pPr>
              <w:pStyle w:val="ListParagraph"/>
              <w:rPr>
                <w:i/>
              </w:rPr>
            </w:pPr>
          </w:p>
          <w:p w:rsidR="006F0FE4" w:rsidRPr="006F0FE4" w:rsidRDefault="00BE4D43" w:rsidP="006F0FE4">
            <w:pPr>
              <w:pStyle w:val="ListParagraph"/>
              <w:numPr>
                <w:ilvl w:val="0"/>
                <w:numId w:val="21"/>
              </w:numPr>
              <w:rPr>
                <w:color w:val="3C3C3C"/>
              </w:rPr>
            </w:pPr>
            <w:r w:rsidRPr="006F0FE4">
              <w:rPr>
                <w:color w:val="3C3C3C"/>
              </w:rPr>
              <w:t>Vote in a class election.</w:t>
            </w:r>
            <w:r w:rsidRPr="006F0FE4">
              <w:rPr>
                <w:rStyle w:val="apple-converted-space"/>
                <w:color w:val="3C3C3C"/>
              </w:rPr>
              <w:t> </w:t>
            </w:r>
          </w:p>
          <w:p w:rsidR="006F0FE4" w:rsidRPr="006F0FE4" w:rsidRDefault="00BE4D43" w:rsidP="006F0FE4">
            <w:pPr>
              <w:pStyle w:val="ListParagraph"/>
              <w:numPr>
                <w:ilvl w:val="0"/>
                <w:numId w:val="21"/>
              </w:numPr>
              <w:rPr>
                <w:color w:val="3C3C3C"/>
              </w:rPr>
            </w:pPr>
            <w:r w:rsidRPr="006F0FE4">
              <w:rPr>
                <w:color w:val="3C3C3C"/>
              </w:rPr>
              <w:t>Predict what community leaders can and cannot do.</w:t>
            </w:r>
            <w:r w:rsidRPr="006F0FE4">
              <w:rPr>
                <w:rStyle w:val="apple-converted-space"/>
                <w:color w:val="3C3C3C"/>
              </w:rPr>
              <w:t> </w:t>
            </w:r>
          </w:p>
          <w:p w:rsidR="006F0FE4" w:rsidRPr="006F0FE4" w:rsidRDefault="00BE4D43" w:rsidP="006F0FE4">
            <w:pPr>
              <w:pStyle w:val="ListParagraph"/>
              <w:numPr>
                <w:ilvl w:val="0"/>
                <w:numId w:val="21"/>
              </w:numPr>
              <w:rPr>
                <w:color w:val="3C3C3C"/>
              </w:rPr>
            </w:pPr>
            <w:r w:rsidRPr="006F0FE4">
              <w:rPr>
                <w:color w:val="3C3C3C"/>
              </w:rPr>
              <w:t>Conduct a mock demonstration.</w:t>
            </w:r>
            <w:r w:rsidRPr="006F0FE4">
              <w:rPr>
                <w:rStyle w:val="apple-converted-space"/>
                <w:color w:val="3C3C3C"/>
              </w:rPr>
              <w:t> </w:t>
            </w:r>
          </w:p>
          <w:p w:rsidR="00BE4D43" w:rsidRDefault="00BE4D43" w:rsidP="006F0FE4">
            <w:pPr>
              <w:pStyle w:val="ListParagraph"/>
              <w:numPr>
                <w:ilvl w:val="0"/>
                <w:numId w:val="21"/>
              </w:numPr>
              <w:rPr>
                <w:rStyle w:val="apple-converted-space"/>
                <w:color w:val="3C3C3C"/>
              </w:rPr>
            </w:pPr>
            <w:r w:rsidRPr="006F0FE4">
              <w:rPr>
                <w:color w:val="3C3C3C"/>
              </w:rPr>
              <w:t>Identify a community problem and propose a solution.</w:t>
            </w:r>
            <w:r w:rsidRPr="006F0FE4">
              <w:rPr>
                <w:rStyle w:val="apple-converted-space"/>
                <w:color w:val="3C3C3C"/>
              </w:rPr>
              <w:t> </w:t>
            </w:r>
          </w:p>
          <w:p w:rsidR="006F0FE4" w:rsidRPr="006F0FE4" w:rsidRDefault="006F0FE4" w:rsidP="006F0FE4">
            <w:pPr>
              <w:pStyle w:val="ListParagraph"/>
              <w:rPr>
                <w:rStyle w:val="apple-converted-space"/>
                <w:color w:val="3C3C3C"/>
              </w:rPr>
            </w:pPr>
          </w:p>
          <w:p w:rsidR="006F0FE4" w:rsidRPr="006F0FE4" w:rsidRDefault="00BE4D43" w:rsidP="006F0FE4">
            <w:pPr>
              <w:pStyle w:val="ListParagraph"/>
              <w:numPr>
                <w:ilvl w:val="0"/>
                <w:numId w:val="21"/>
              </w:numPr>
              <w:rPr>
                <w:color w:val="3C3C3C"/>
              </w:rPr>
            </w:pPr>
            <w:r w:rsidRPr="006F0FE4">
              <w:rPr>
                <w:color w:val="3C3C3C"/>
              </w:rPr>
              <w:t>Identify ways to be good citizens.</w:t>
            </w:r>
            <w:r w:rsidRPr="006F0FE4">
              <w:rPr>
                <w:rStyle w:val="apple-converted-space"/>
                <w:color w:val="3C3C3C"/>
              </w:rPr>
              <w:t> </w:t>
            </w:r>
          </w:p>
          <w:p w:rsidR="006F0FE4" w:rsidRPr="006F0FE4" w:rsidRDefault="00BE4D43" w:rsidP="006F0FE4">
            <w:pPr>
              <w:pStyle w:val="ListParagraph"/>
              <w:numPr>
                <w:ilvl w:val="0"/>
                <w:numId w:val="21"/>
              </w:numPr>
              <w:rPr>
                <w:color w:val="3C3C3C"/>
              </w:rPr>
            </w:pPr>
            <w:r w:rsidRPr="006F0FE4">
              <w:rPr>
                <w:color w:val="3C3C3C"/>
              </w:rPr>
              <w:t>Decide whether specific actions are those of a good citizen.</w:t>
            </w:r>
            <w:r w:rsidRPr="006F0FE4">
              <w:rPr>
                <w:rStyle w:val="apple-converted-space"/>
                <w:color w:val="3C3C3C"/>
              </w:rPr>
              <w:t> </w:t>
            </w:r>
          </w:p>
          <w:p w:rsidR="006F0FE4" w:rsidRPr="006F0FE4" w:rsidRDefault="00BE4D43" w:rsidP="006F0FE4">
            <w:pPr>
              <w:pStyle w:val="ListParagraph"/>
              <w:numPr>
                <w:ilvl w:val="0"/>
                <w:numId w:val="21"/>
              </w:numPr>
              <w:rPr>
                <w:color w:val="3C3C3C"/>
              </w:rPr>
            </w:pPr>
            <w:r w:rsidRPr="006F0FE4">
              <w:rPr>
                <w:color w:val="3C3C3C"/>
              </w:rPr>
              <w:t>Brainstorm good-citizenship actions that students could perform in the community.</w:t>
            </w:r>
            <w:r w:rsidRPr="006F0FE4">
              <w:rPr>
                <w:rStyle w:val="apple-converted-space"/>
                <w:color w:val="3C3C3C"/>
              </w:rPr>
              <w:t> </w:t>
            </w:r>
          </w:p>
          <w:p w:rsidR="00BE4D43" w:rsidRPr="006F0FE4" w:rsidRDefault="00BE4D43" w:rsidP="006F0FE4">
            <w:pPr>
              <w:pStyle w:val="ListParagraph"/>
              <w:numPr>
                <w:ilvl w:val="0"/>
                <w:numId w:val="21"/>
              </w:numPr>
              <w:rPr>
                <w:rStyle w:val="apple-converted-space"/>
                <w:color w:val="3C3C3C"/>
              </w:rPr>
            </w:pPr>
            <w:r w:rsidRPr="006F0FE4">
              <w:rPr>
                <w:color w:val="3C3C3C"/>
              </w:rPr>
              <w:t>Identify good citizens in the community and design statues to honor them.</w:t>
            </w:r>
            <w:r w:rsidRPr="006F0FE4">
              <w:rPr>
                <w:rStyle w:val="apple-converted-space"/>
                <w:color w:val="3C3C3C"/>
              </w:rPr>
              <w:t> </w:t>
            </w:r>
          </w:p>
          <w:p w:rsidR="00BE4D43" w:rsidRPr="006F0FE4" w:rsidRDefault="00BE4D43" w:rsidP="006F0FE4">
            <w:pPr>
              <w:contextualSpacing/>
              <w:rPr>
                <w:rStyle w:val="apple-converted-space"/>
                <w:color w:val="3C3C3C"/>
              </w:rPr>
            </w:pPr>
          </w:p>
          <w:p w:rsidR="006F0FE4" w:rsidRPr="006F0FE4" w:rsidRDefault="00BE4D43" w:rsidP="006F0FE4">
            <w:pPr>
              <w:pStyle w:val="ListParagraph"/>
              <w:numPr>
                <w:ilvl w:val="0"/>
                <w:numId w:val="21"/>
              </w:numPr>
              <w:rPr>
                <w:i/>
              </w:rPr>
            </w:pPr>
            <w:r w:rsidRPr="006F0FE4">
              <w:rPr>
                <w:color w:val="3C3C3C"/>
              </w:rPr>
              <w:t>Locate places on a political map.</w:t>
            </w:r>
            <w:r w:rsidRPr="006F0FE4">
              <w:rPr>
                <w:rStyle w:val="apple-converted-space"/>
                <w:color w:val="3C3C3C"/>
              </w:rPr>
              <w:t> </w:t>
            </w:r>
          </w:p>
          <w:p w:rsidR="006F0FE4" w:rsidRPr="006F0FE4" w:rsidRDefault="00BE4D43" w:rsidP="006F0FE4">
            <w:pPr>
              <w:pStyle w:val="ListParagraph"/>
              <w:numPr>
                <w:ilvl w:val="0"/>
                <w:numId w:val="21"/>
              </w:numPr>
              <w:rPr>
                <w:i/>
              </w:rPr>
            </w:pPr>
            <w:r w:rsidRPr="006F0FE4">
              <w:rPr>
                <w:color w:val="3C3C3C"/>
              </w:rPr>
              <w:t>Identify how communities share to meet their economic needs and wants.</w:t>
            </w:r>
            <w:r w:rsidRPr="006F0FE4">
              <w:rPr>
                <w:rStyle w:val="apple-converted-space"/>
                <w:color w:val="3C3C3C"/>
              </w:rPr>
              <w:t> </w:t>
            </w:r>
          </w:p>
          <w:p w:rsidR="006F0FE4" w:rsidRPr="006F0FE4" w:rsidRDefault="00BE4D43" w:rsidP="006F0FE4">
            <w:pPr>
              <w:pStyle w:val="ListParagraph"/>
              <w:numPr>
                <w:ilvl w:val="0"/>
                <w:numId w:val="21"/>
              </w:numPr>
              <w:rPr>
                <w:i/>
              </w:rPr>
            </w:pPr>
            <w:r w:rsidRPr="006F0FE4">
              <w:rPr>
                <w:color w:val="3C3C3C"/>
              </w:rPr>
              <w:t>Identify something special about their community.</w:t>
            </w:r>
            <w:r w:rsidRPr="006F0FE4">
              <w:rPr>
                <w:rStyle w:val="apple-converted-space"/>
                <w:color w:val="3C3C3C"/>
              </w:rPr>
              <w:t> </w:t>
            </w:r>
          </w:p>
          <w:p w:rsidR="00525302" w:rsidRPr="006F0FE4" w:rsidRDefault="00BE4D43" w:rsidP="006F0FE4">
            <w:pPr>
              <w:pStyle w:val="ListParagraph"/>
              <w:numPr>
                <w:ilvl w:val="0"/>
                <w:numId w:val="21"/>
              </w:numPr>
              <w:rPr>
                <w:i/>
              </w:rPr>
            </w:pPr>
            <w:r w:rsidRPr="006F0FE4">
              <w:rPr>
                <w:color w:val="3C3C3C"/>
              </w:rPr>
              <w:t>Analyze community celebrations to show how people share pride in our country.</w:t>
            </w:r>
            <w:r w:rsidRPr="006F0FE4">
              <w:rPr>
                <w:rStyle w:val="apple-converted-space"/>
                <w:color w:val="3C3C3C"/>
              </w:rPr>
              <w:t> </w:t>
            </w:r>
          </w:p>
          <w:p w:rsidR="00BE4D43" w:rsidRPr="00E53C94" w:rsidRDefault="00BE4D43" w:rsidP="00BE4D43">
            <w:pPr>
              <w:rPr>
                <w:i/>
              </w:rPr>
            </w:pPr>
          </w:p>
        </w:tc>
      </w:tr>
      <w:tr w:rsidR="00525302" w:rsidRPr="00E53C94" w:rsidTr="003C1997">
        <w:trPr>
          <w:gridAfter w:val="1"/>
          <w:wAfter w:w="5644" w:type="dxa"/>
        </w:trPr>
        <w:tc>
          <w:tcPr>
            <w:tcW w:w="11016" w:type="dxa"/>
            <w:gridSpan w:val="4"/>
            <w:tcBorders>
              <w:bottom w:val="single" w:sz="4" w:space="0" w:color="000000"/>
            </w:tcBorders>
            <w:shd w:val="clear" w:color="auto" w:fill="365F91"/>
          </w:tcPr>
          <w:p w:rsidR="00525302" w:rsidRPr="00E53C94" w:rsidRDefault="00525302" w:rsidP="00505A3E">
            <w:pPr>
              <w:jc w:val="center"/>
              <w:rPr>
                <w:b/>
                <w:color w:val="FFFFFF"/>
              </w:rPr>
            </w:pPr>
            <w:r w:rsidRPr="00E53C94">
              <w:rPr>
                <w:b/>
                <w:color w:val="FFFFFF"/>
              </w:rPr>
              <w:lastRenderedPageBreak/>
              <w:t>Evidence of Learning</w:t>
            </w:r>
          </w:p>
        </w:tc>
      </w:tr>
      <w:tr w:rsidR="00525302" w:rsidRPr="00E53C94" w:rsidTr="003C1997">
        <w:trPr>
          <w:gridAfter w:val="1"/>
          <w:wAfter w:w="5644" w:type="dxa"/>
        </w:trPr>
        <w:tc>
          <w:tcPr>
            <w:tcW w:w="11016" w:type="dxa"/>
            <w:gridSpan w:val="4"/>
            <w:tcBorders>
              <w:bottom w:val="nil"/>
            </w:tcBorders>
            <w:shd w:val="clear" w:color="auto" w:fill="FFFFB9"/>
          </w:tcPr>
          <w:p w:rsidR="00525302" w:rsidRPr="00E53C94" w:rsidRDefault="00525302" w:rsidP="00505A3E">
            <w:pPr>
              <w:spacing w:before="40" w:after="40"/>
            </w:pPr>
          </w:p>
        </w:tc>
      </w:tr>
      <w:tr w:rsidR="00525302" w:rsidRPr="00E53C94" w:rsidTr="003C1997">
        <w:trPr>
          <w:gridAfter w:val="1"/>
          <w:wAfter w:w="5644" w:type="dxa"/>
        </w:trPr>
        <w:tc>
          <w:tcPr>
            <w:tcW w:w="11016" w:type="dxa"/>
            <w:gridSpan w:val="4"/>
            <w:tcBorders>
              <w:top w:val="nil"/>
              <w:bottom w:val="nil"/>
            </w:tcBorders>
            <w:shd w:val="clear" w:color="auto" w:fill="FFFFB9"/>
          </w:tcPr>
          <w:p w:rsidR="00E53C94" w:rsidRDefault="00E53C94" w:rsidP="00E53C94">
            <w:pPr>
              <w:spacing w:before="40" w:after="40"/>
              <w:rPr>
                <w:b/>
              </w:rPr>
            </w:pPr>
            <w:r>
              <w:rPr>
                <w:b/>
              </w:rPr>
              <w:t>Equipment/Materials needed:</w:t>
            </w:r>
          </w:p>
          <w:p w:rsidR="00E53C94" w:rsidRPr="009E76B0" w:rsidRDefault="00E53C94" w:rsidP="00E53C94">
            <w:pPr>
              <w:pStyle w:val="ListParagraph"/>
              <w:numPr>
                <w:ilvl w:val="0"/>
                <w:numId w:val="13"/>
              </w:numPr>
              <w:spacing w:before="40" w:after="40"/>
            </w:pPr>
            <w:r w:rsidRPr="009E76B0">
              <w:t>TCI teacher subscription</w:t>
            </w:r>
          </w:p>
          <w:p w:rsidR="00E53C94" w:rsidRPr="009E76B0" w:rsidRDefault="00E53C94" w:rsidP="00E53C94">
            <w:pPr>
              <w:pStyle w:val="ListParagraph"/>
              <w:numPr>
                <w:ilvl w:val="0"/>
                <w:numId w:val="13"/>
              </w:numPr>
              <w:spacing w:before="40" w:after="40"/>
            </w:pPr>
            <w:r w:rsidRPr="009E76B0">
              <w:t>TCI interactive student notebook/text book</w:t>
            </w:r>
          </w:p>
          <w:p w:rsidR="00E53C94" w:rsidRDefault="00E53C94" w:rsidP="00505A3E">
            <w:pPr>
              <w:pStyle w:val="ListParagraph"/>
              <w:numPr>
                <w:ilvl w:val="0"/>
                <w:numId w:val="13"/>
              </w:numPr>
              <w:spacing w:before="40" w:after="40"/>
            </w:pPr>
            <w:r w:rsidRPr="009E76B0">
              <w:t>Projector</w:t>
            </w:r>
          </w:p>
          <w:p w:rsidR="00525302" w:rsidRPr="006A57C8" w:rsidRDefault="00161B2D" w:rsidP="00505A3E">
            <w:pPr>
              <w:pStyle w:val="ListParagraph"/>
              <w:numPr>
                <w:ilvl w:val="0"/>
                <w:numId w:val="13"/>
              </w:numPr>
              <w:spacing w:before="40" w:after="40"/>
            </w:pPr>
            <w:r>
              <w:t>Materials indicated in TCI online teacher subscription for each lesson</w:t>
            </w:r>
          </w:p>
        </w:tc>
      </w:tr>
      <w:tr w:rsidR="00525302" w:rsidRPr="00E53C94" w:rsidTr="003C1997">
        <w:trPr>
          <w:gridAfter w:val="1"/>
          <w:wAfter w:w="5644" w:type="dxa"/>
        </w:trPr>
        <w:tc>
          <w:tcPr>
            <w:tcW w:w="11016" w:type="dxa"/>
            <w:gridSpan w:val="4"/>
            <w:tcBorders>
              <w:top w:val="nil"/>
              <w:bottom w:val="nil"/>
            </w:tcBorders>
            <w:shd w:val="clear" w:color="auto" w:fill="FFFFB9"/>
          </w:tcPr>
          <w:p w:rsidR="00525302" w:rsidRPr="00E53C94" w:rsidRDefault="00525302" w:rsidP="00505A3E">
            <w:pPr>
              <w:spacing w:before="40" w:after="40"/>
              <w:rPr>
                <w:b/>
              </w:rPr>
            </w:pPr>
            <w:r w:rsidRPr="00E53C94">
              <w:rPr>
                <w:b/>
              </w:rPr>
              <w:t>Teacher Resources:</w:t>
            </w:r>
          </w:p>
          <w:p w:rsidR="00525302" w:rsidRPr="00E53C94" w:rsidRDefault="00525302" w:rsidP="00933036">
            <w:pPr>
              <w:spacing w:before="40" w:after="40"/>
              <w:rPr>
                <w:b/>
              </w:rPr>
            </w:pPr>
            <w:r w:rsidRPr="00E53C94">
              <w:rPr>
                <w:b/>
              </w:rPr>
              <w:t xml:space="preserve">TCI: Social Studies Alive: My Community: </w:t>
            </w:r>
          </w:p>
          <w:p w:rsidR="00525302" w:rsidRDefault="00525302" w:rsidP="00933036">
            <w:pPr>
              <w:spacing w:before="40" w:after="40"/>
              <w:rPr>
                <w:b/>
              </w:rPr>
            </w:pPr>
            <w:r w:rsidRPr="00E53C94">
              <w:rPr>
                <w:b/>
              </w:rPr>
              <w:t xml:space="preserve">Lessons: </w:t>
            </w:r>
          </w:p>
          <w:p w:rsidR="00B90DBC" w:rsidRDefault="00B90DBC" w:rsidP="00B90DBC">
            <w:pPr>
              <w:pStyle w:val="ListParagraph"/>
              <w:numPr>
                <w:ilvl w:val="0"/>
                <w:numId w:val="22"/>
              </w:numPr>
              <w:spacing w:line="330" w:lineRule="atLeast"/>
              <w:rPr>
                <w:color w:val="333333"/>
              </w:rPr>
            </w:pPr>
            <w:r w:rsidRPr="00B90DBC">
              <w:rPr>
                <w:color w:val="333333"/>
              </w:rPr>
              <w:t>What is a Community</w:t>
            </w:r>
          </w:p>
          <w:p w:rsidR="00B90DBC" w:rsidRDefault="00B90DBC" w:rsidP="00B90DBC">
            <w:pPr>
              <w:spacing w:line="330" w:lineRule="atLeast"/>
              <w:ind w:left="360"/>
              <w:rPr>
                <w:color w:val="333333"/>
              </w:rPr>
            </w:pPr>
            <w:r>
              <w:rPr>
                <w:color w:val="333333"/>
              </w:rPr>
              <w:t>11- How Can One Person Make a Difference in a Community?</w:t>
            </w:r>
            <w:r w:rsidR="001B2726">
              <w:rPr>
                <w:color w:val="333333"/>
              </w:rPr>
              <w:t xml:space="preserve"> </w:t>
            </w:r>
            <w:hyperlink r:id="rId8" w:history="1">
              <w:r w:rsidR="001B2726" w:rsidRPr="001B2726">
                <w:rPr>
                  <w:rStyle w:val="Hyperlink"/>
                </w:rPr>
                <w:t>Link to old unit 11 presentation</w:t>
              </w:r>
            </w:hyperlink>
            <w:r w:rsidR="001B2726">
              <w:rPr>
                <w:color w:val="333333"/>
              </w:rPr>
              <w:t xml:space="preserve"> (Screen captured into a smart notebook)</w:t>
            </w:r>
          </w:p>
          <w:p w:rsidR="00B90DBC" w:rsidRDefault="00B90DBC" w:rsidP="00B90DBC">
            <w:pPr>
              <w:spacing w:line="330" w:lineRule="atLeast"/>
              <w:ind w:left="360"/>
              <w:rPr>
                <w:color w:val="333333"/>
              </w:rPr>
            </w:pPr>
            <w:r>
              <w:rPr>
                <w:color w:val="333333"/>
              </w:rPr>
              <w:t>12- How do Leaders Help Their Communities</w:t>
            </w:r>
          </w:p>
          <w:p w:rsidR="00B90DBC" w:rsidRDefault="00B90DBC" w:rsidP="00B90DBC">
            <w:pPr>
              <w:spacing w:line="330" w:lineRule="atLeast"/>
              <w:ind w:left="360"/>
              <w:rPr>
                <w:color w:val="333333"/>
              </w:rPr>
            </w:pPr>
            <w:r>
              <w:rPr>
                <w:color w:val="333333"/>
              </w:rPr>
              <w:t>13- What Does a Good Citizen Do?</w:t>
            </w:r>
          </w:p>
          <w:p w:rsidR="00B90DBC" w:rsidRDefault="00B90DBC" w:rsidP="008E474A">
            <w:pPr>
              <w:spacing w:line="330" w:lineRule="atLeast"/>
              <w:ind w:left="360"/>
              <w:rPr>
                <w:color w:val="333333"/>
              </w:rPr>
            </w:pPr>
            <w:r>
              <w:rPr>
                <w:color w:val="333333"/>
              </w:rPr>
              <w:t>14- What Do Communities Share?</w:t>
            </w:r>
          </w:p>
          <w:p w:rsidR="008E474A" w:rsidRPr="008E474A" w:rsidRDefault="008E474A" w:rsidP="008E474A">
            <w:pPr>
              <w:spacing w:line="330" w:lineRule="atLeast"/>
              <w:ind w:left="360"/>
              <w:rPr>
                <w:color w:val="333333"/>
              </w:rPr>
            </w:pPr>
          </w:p>
          <w:p w:rsidR="00B90DBC" w:rsidRDefault="003C1997" w:rsidP="00B90DBC">
            <w:pPr>
              <w:spacing w:line="330" w:lineRule="atLeast"/>
              <w:rPr>
                <w:color w:val="333333"/>
              </w:rPr>
            </w:pPr>
            <w:hyperlink r:id="rId9" w:history="1">
              <w:r w:rsidR="00B90DBC" w:rsidRPr="00810583">
                <w:rPr>
                  <w:rStyle w:val="Hyperlink"/>
                </w:rPr>
                <w:t>Link to Procedures for these Units</w:t>
              </w:r>
            </w:hyperlink>
          </w:p>
          <w:p w:rsidR="00B90DBC" w:rsidRDefault="00B90DBC" w:rsidP="00B90DBC">
            <w:pPr>
              <w:spacing w:line="330" w:lineRule="atLeast"/>
              <w:rPr>
                <w:color w:val="333333"/>
              </w:rPr>
            </w:pPr>
          </w:p>
          <w:p w:rsidR="00B90DBC" w:rsidRPr="00451CBC" w:rsidRDefault="00B90DBC" w:rsidP="00B90DBC">
            <w:pPr>
              <w:spacing w:line="330" w:lineRule="atLeast"/>
              <w:rPr>
                <w:b/>
                <w:color w:val="333333"/>
              </w:rPr>
            </w:pPr>
            <w:r>
              <w:rPr>
                <w:b/>
                <w:color w:val="333333"/>
              </w:rPr>
              <w:t>Links to additional TCI m</w:t>
            </w:r>
            <w:r w:rsidRPr="00451CBC">
              <w:rPr>
                <w:b/>
                <w:color w:val="333333"/>
              </w:rPr>
              <w:t>aterials for each unit:</w:t>
            </w:r>
            <w:r>
              <w:rPr>
                <w:b/>
                <w:color w:val="333333"/>
              </w:rPr>
              <w:t xml:space="preserve"> </w:t>
            </w:r>
          </w:p>
          <w:p w:rsidR="00B90DBC" w:rsidRPr="00D800DB" w:rsidRDefault="003C1997" w:rsidP="00D800DB">
            <w:pPr>
              <w:pStyle w:val="ListParagraph"/>
              <w:numPr>
                <w:ilvl w:val="0"/>
                <w:numId w:val="23"/>
              </w:numPr>
              <w:spacing w:line="330" w:lineRule="atLeast"/>
              <w:rPr>
                <w:color w:val="333333"/>
              </w:rPr>
            </w:pPr>
            <w:hyperlink r:id="rId10" w:history="1">
              <w:r w:rsidR="00B90DBC" w:rsidRPr="00451CBC">
                <w:rPr>
                  <w:rStyle w:val="Hyperlink"/>
                </w:rPr>
                <w:t>What is a Community</w:t>
              </w:r>
            </w:hyperlink>
          </w:p>
          <w:p w:rsidR="00B90DBC" w:rsidRDefault="00B90DBC" w:rsidP="00B90DBC">
            <w:pPr>
              <w:spacing w:line="330" w:lineRule="atLeast"/>
              <w:ind w:left="360"/>
              <w:rPr>
                <w:color w:val="333333"/>
              </w:rPr>
            </w:pPr>
            <w:r>
              <w:rPr>
                <w:color w:val="333333"/>
              </w:rPr>
              <w:t>11- How Can One Person Make a Difference in a Community?</w:t>
            </w:r>
          </w:p>
          <w:p w:rsidR="00B90DBC" w:rsidRDefault="00B90DBC" w:rsidP="00B90DBC">
            <w:pPr>
              <w:spacing w:line="330" w:lineRule="atLeast"/>
              <w:ind w:left="360"/>
              <w:rPr>
                <w:color w:val="333333"/>
              </w:rPr>
            </w:pPr>
            <w:r>
              <w:rPr>
                <w:color w:val="333333"/>
              </w:rPr>
              <w:t>12- How do Leaders Help Their Communities</w:t>
            </w:r>
          </w:p>
          <w:p w:rsidR="00B90DBC" w:rsidRDefault="00B90DBC" w:rsidP="00B90DBC">
            <w:pPr>
              <w:spacing w:line="330" w:lineRule="atLeast"/>
              <w:ind w:left="360"/>
              <w:rPr>
                <w:color w:val="333333"/>
              </w:rPr>
            </w:pPr>
            <w:r>
              <w:rPr>
                <w:color w:val="333333"/>
              </w:rPr>
              <w:t>13- What Does a Good Citizen Do?</w:t>
            </w:r>
          </w:p>
          <w:p w:rsidR="00B90DBC" w:rsidRPr="00451CBC" w:rsidRDefault="00B90DBC" w:rsidP="00B90DBC">
            <w:pPr>
              <w:spacing w:line="330" w:lineRule="atLeast"/>
              <w:ind w:left="360"/>
              <w:rPr>
                <w:color w:val="333333"/>
              </w:rPr>
            </w:pPr>
            <w:r>
              <w:rPr>
                <w:color w:val="333333"/>
              </w:rPr>
              <w:t>14- What Do Communities Share?</w:t>
            </w:r>
          </w:p>
          <w:p w:rsidR="00B90DBC" w:rsidRDefault="00B90DBC" w:rsidP="00B90DBC">
            <w:pPr>
              <w:spacing w:line="330" w:lineRule="atLeast"/>
              <w:rPr>
                <w:color w:val="333333"/>
              </w:rPr>
            </w:pPr>
          </w:p>
          <w:p w:rsidR="00B90DBC" w:rsidRDefault="00B90DBC" w:rsidP="00B90DBC">
            <w:pPr>
              <w:spacing w:before="40" w:after="40"/>
              <w:rPr>
                <w:b/>
              </w:rPr>
            </w:pPr>
            <w:r w:rsidRPr="00560882">
              <w:rPr>
                <w:b/>
              </w:rPr>
              <w:t>Materials related to Haddonfield- some previously created by 3</w:t>
            </w:r>
            <w:r w:rsidRPr="00560882">
              <w:rPr>
                <w:b/>
                <w:vertAlign w:val="superscript"/>
              </w:rPr>
              <w:t>rd</w:t>
            </w:r>
            <w:r w:rsidRPr="00560882">
              <w:rPr>
                <w:b/>
              </w:rPr>
              <w:t xml:space="preserve"> grade teachers on i:drive</w:t>
            </w:r>
          </w:p>
          <w:p w:rsidR="00B90DBC" w:rsidRDefault="00B90DBC" w:rsidP="00B90DBC">
            <w:pPr>
              <w:spacing w:before="40" w:after="40"/>
              <w:rPr>
                <w:b/>
              </w:rPr>
            </w:pPr>
            <w:r>
              <w:rPr>
                <w:b/>
              </w:rPr>
              <w:t xml:space="preserve">(Thanks to all who shared materials!!) These materials may need to be modified for your individual teaching needs. </w:t>
            </w:r>
          </w:p>
          <w:p w:rsidR="00B90DBC" w:rsidRDefault="00B90DBC" w:rsidP="00B90DBC">
            <w:pPr>
              <w:spacing w:line="330" w:lineRule="atLeast"/>
              <w:rPr>
                <w:color w:val="333333"/>
              </w:rPr>
            </w:pPr>
          </w:p>
          <w:p w:rsidR="00B90DBC" w:rsidRDefault="003C1997" w:rsidP="00B90DBC">
            <w:pPr>
              <w:spacing w:before="40" w:after="40"/>
              <w:rPr>
                <w:b/>
              </w:rPr>
            </w:pPr>
            <w:hyperlink r:id="rId11" w:history="1">
              <w:r w:rsidR="00B90DBC" w:rsidRPr="00823C59">
                <w:rPr>
                  <w:rStyle w:val="Hyperlink"/>
                  <w:b/>
                </w:rPr>
                <w:t>Links to 3</w:t>
              </w:r>
              <w:r w:rsidR="00B90DBC" w:rsidRPr="00823C59">
                <w:rPr>
                  <w:rStyle w:val="Hyperlink"/>
                  <w:b/>
                  <w:vertAlign w:val="superscript"/>
                </w:rPr>
                <w:t>rd</w:t>
              </w:r>
              <w:r w:rsidR="00B90DBC" w:rsidRPr="00823C59">
                <w:rPr>
                  <w:rStyle w:val="Hyperlink"/>
                  <w:b/>
                </w:rPr>
                <w:t xml:space="preserve"> Grade Haddonfield SmartNotebooks and files</w:t>
              </w:r>
            </w:hyperlink>
          </w:p>
          <w:p w:rsidR="00B90DBC" w:rsidRDefault="00B90DBC" w:rsidP="00B90DBC">
            <w:pPr>
              <w:spacing w:before="40" w:after="40"/>
              <w:rPr>
                <w:b/>
              </w:rPr>
            </w:pPr>
          </w:p>
          <w:p w:rsidR="00B90DBC" w:rsidRDefault="003C1997" w:rsidP="00B90DBC">
            <w:pPr>
              <w:spacing w:before="40" w:after="40"/>
              <w:rPr>
                <w:b/>
              </w:rPr>
            </w:pPr>
            <w:hyperlink r:id="rId12" w:history="1">
              <w:r w:rsidR="00B90DBC" w:rsidRPr="00D1125B">
                <w:rPr>
                  <w:rStyle w:val="Hyperlink"/>
                  <w:b/>
                </w:rPr>
                <w:t>Links to other Haddonfield related websites</w:t>
              </w:r>
            </w:hyperlink>
          </w:p>
          <w:p w:rsidR="00B90DBC" w:rsidRPr="00E53C94" w:rsidRDefault="00B90DBC" w:rsidP="00933036">
            <w:pPr>
              <w:spacing w:before="40" w:after="40"/>
              <w:rPr>
                <w:b/>
              </w:rPr>
            </w:pPr>
          </w:p>
          <w:p w:rsidR="00525302" w:rsidRPr="00E53C94" w:rsidRDefault="00525302" w:rsidP="00505A3E">
            <w:pPr>
              <w:spacing w:before="40" w:after="40"/>
              <w:rPr>
                <w:b/>
              </w:rPr>
            </w:pPr>
          </w:p>
        </w:tc>
      </w:tr>
      <w:tr w:rsidR="00082676" w:rsidRPr="00BB7CB0" w:rsidDel="001A6CE2" w:rsidTr="003C1997">
        <w:trPr>
          <w:gridAfter w:val="1"/>
          <w:wAfter w:w="5644" w:type="dxa"/>
        </w:trPr>
        <w:tc>
          <w:tcPr>
            <w:tcW w:w="11016" w:type="dxa"/>
            <w:gridSpan w:val="4"/>
            <w:tcBorders>
              <w:top w:val="single" w:sz="4" w:space="0" w:color="auto"/>
              <w:bottom w:val="nil"/>
            </w:tcBorders>
            <w:shd w:val="clear" w:color="auto" w:fill="FFFFB9"/>
          </w:tcPr>
          <w:p w:rsidR="00082676" w:rsidRPr="00BB7CB0" w:rsidDel="001A6CE2" w:rsidRDefault="00082676" w:rsidP="000A4361">
            <w:pPr>
              <w:spacing w:before="40" w:after="40"/>
              <w:rPr>
                <w:b/>
              </w:rPr>
            </w:pPr>
            <w:r w:rsidRPr="00ED3D89">
              <w:rPr>
                <w:b/>
              </w:rPr>
              <w:lastRenderedPageBreak/>
              <w:t xml:space="preserve">Formative </w:t>
            </w:r>
            <w:r w:rsidRPr="00BB7CB0">
              <w:rPr>
                <w:b/>
              </w:rPr>
              <w:t xml:space="preserve">Assessments: </w:t>
            </w:r>
            <w:r w:rsidRPr="00BB7CB0">
              <w:rPr>
                <w:b/>
                <w:color w:val="000000"/>
              </w:rPr>
              <w:t>Formative assessments used throughout each unit should be preparing students for the summative assessment. Possible formative assessments include, but are not limited to:</w:t>
            </w:r>
          </w:p>
        </w:tc>
      </w:tr>
      <w:tr w:rsidR="00082676" w:rsidRPr="00BB7CB0" w:rsidDel="001A6CE2" w:rsidTr="003C1997">
        <w:trPr>
          <w:gridAfter w:val="1"/>
          <w:wAfter w:w="5644" w:type="dxa"/>
        </w:trPr>
        <w:tc>
          <w:tcPr>
            <w:tcW w:w="5372" w:type="dxa"/>
            <w:gridSpan w:val="3"/>
            <w:tcBorders>
              <w:top w:val="nil"/>
              <w:right w:val="nil"/>
            </w:tcBorders>
            <w:shd w:val="clear" w:color="auto" w:fill="FFFFB9"/>
          </w:tcPr>
          <w:p w:rsidR="00082676" w:rsidRPr="00BB7CB0" w:rsidRDefault="00082676" w:rsidP="000A4361">
            <w:pPr>
              <w:numPr>
                <w:ilvl w:val="0"/>
                <w:numId w:val="1"/>
              </w:numPr>
              <w:tabs>
                <w:tab w:val="clear" w:pos="360"/>
                <w:tab w:val="num" w:pos="252"/>
              </w:tabs>
              <w:spacing w:before="40" w:after="40"/>
              <w:ind w:left="259" w:hanging="187"/>
            </w:pPr>
            <w:r>
              <w:rPr>
                <w:color w:val="3C3C3C"/>
              </w:rPr>
              <w:t xml:space="preserve">Formative: </w:t>
            </w:r>
            <w:r w:rsidRPr="00BB7CB0">
              <w:rPr>
                <w:color w:val="3C3C3C"/>
              </w:rPr>
              <w:t>Students will analyze advertisements, compare two products, and choose one to buy.</w:t>
            </w:r>
          </w:p>
          <w:p w:rsidR="00082676" w:rsidRPr="00BB7CB0" w:rsidDel="001A6CE2" w:rsidRDefault="00082676" w:rsidP="000A4361">
            <w:pPr>
              <w:spacing w:before="40" w:after="40"/>
            </w:pPr>
          </w:p>
        </w:tc>
        <w:tc>
          <w:tcPr>
            <w:tcW w:w="5644" w:type="dxa"/>
            <w:tcBorders>
              <w:top w:val="nil"/>
              <w:left w:val="nil"/>
            </w:tcBorders>
            <w:shd w:val="clear" w:color="auto" w:fill="FFFFB9"/>
          </w:tcPr>
          <w:p w:rsidR="00082676" w:rsidRPr="00BB7CB0" w:rsidRDefault="00082676" w:rsidP="000A4361">
            <w:pPr>
              <w:numPr>
                <w:ilvl w:val="0"/>
                <w:numId w:val="1"/>
              </w:numPr>
              <w:tabs>
                <w:tab w:val="clear" w:pos="360"/>
                <w:tab w:val="num" w:pos="252"/>
              </w:tabs>
              <w:spacing w:before="40" w:after="40"/>
              <w:ind w:left="259" w:hanging="187"/>
            </w:pPr>
            <w:r>
              <w:rPr>
                <w:color w:val="3C3C3C"/>
              </w:rPr>
              <w:t xml:space="preserve">Formative: </w:t>
            </w:r>
            <w:r w:rsidRPr="00BB7CB0">
              <w:rPr>
                <w:color w:val="3C3C3C"/>
              </w:rPr>
              <w:t>Students create flow charts to show how goods are made and transported to stores.</w:t>
            </w:r>
          </w:p>
          <w:p w:rsidR="00082676" w:rsidRPr="00BB7CB0" w:rsidDel="001A6CE2" w:rsidRDefault="00082676" w:rsidP="000A4361">
            <w:pPr>
              <w:spacing w:before="40" w:after="40"/>
              <w:ind w:left="259"/>
            </w:pPr>
          </w:p>
        </w:tc>
      </w:tr>
      <w:tr w:rsidR="00082676" w:rsidRPr="00E53C94" w:rsidTr="003C1997">
        <w:tc>
          <w:tcPr>
            <w:tcW w:w="11016" w:type="dxa"/>
            <w:gridSpan w:val="4"/>
            <w:tcBorders>
              <w:top w:val="nil"/>
              <w:bottom w:val="single" w:sz="4" w:space="0" w:color="auto"/>
            </w:tcBorders>
            <w:shd w:val="clear" w:color="auto" w:fill="FFFFB9"/>
          </w:tcPr>
          <w:p w:rsidR="00082676" w:rsidRDefault="00082676" w:rsidP="00082676">
            <w:pPr>
              <w:spacing w:before="40" w:after="40"/>
              <w:ind w:left="259"/>
              <w:rPr>
                <w:b/>
                <w:color w:val="3C3C3C"/>
                <w:u w:val="single"/>
              </w:rPr>
            </w:pPr>
            <w:bookmarkStart w:id="0" w:name="_GoBack"/>
            <w:r>
              <w:rPr>
                <w:b/>
                <w:color w:val="3C3C3C"/>
                <w:u w:val="single"/>
              </w:rPr>
              <w:t>Summative Assessment: Use at the end of Economics Unit</w:t>
            </w:r>
          </w:p>
          <w:p w:rsidR="00082676" w:rsidRDefault="00082676" w:rsidP="00082676">
            <w:pPr>
              <w:spacing w:before="40" w:after="40"/>
              <w:ind w:left="259"/>
              <w:rPr>
                <w:color w:val="3C3C3C"/>
              </w:rPr>
            </w:pPr>
            <w:r w:rsidRPr="00BB7CB0">
              <w:rPr>
                <w:color w:val="3C3C3C"/>
              </w:rPr>
              <w:t xml:space="preserve">Students </w:t>
            </w:r>
            <w:r>
              <w:rPr>
                <w:color w:val="3C3C3C"/>
              </w:rPr>
              <w:t xml:space="preserve">research a community job and write an informational brochure describing the job. Students </w:t>
            </w:r>
            <w:r w:rsidRPr="00BB7CB0">
              <w:rPr>
                <w:color w:val="3C3C3C"/>
              </w:rPr>
              <w:t>create puppets</w:t>
            </w:r>
            <w:r>
              <w:rPr>
                <w:color w:val="3C3C3C"/>
              </w:rPr>
              <w:t xml:space="preserve"> or costumes representing </w:t>
            </w:r>
            <w:r w:rsidRPr="00BB7CB0">
              <w:rPr>
                <w:color w:val="3C3C3C"/>
              </w:rPr>
              <w:t xml:space="preserve">workers </w:t>
            </w:r>
            <w:r>
              <w:rPr>
                <w:color w:val="3C3C3C"/>
              </w:rPr>
              <w:t xml:space="preserve">and present information at a “job fair”. See separate summative assessment file for full description. </w:t>
            </w:r>
          </w:p>
          <w:p w:rsidR="003C1997" w:rsidRDefault="003C1997" w:rsidP="003C1997">
            <w:pPr>
              <w:spacing w:before="40" w:after="40"/>
              <w:ind w:left="259"/>
              <w:rPr>
                <w:color w:val="3C3C3C"/>
              </w:rPr>
            </w:pPr>
            <w:r>
              <w:rPr>
                <w:color w:val="3C3C3C"/>
              </w:rPr>
              <w:t>Link here:</w:t>
            </w:r>
          </w:p>
          <w:p w:rsidR="00082676" w:rsidRPr="005915CA" w:rsidRDefault="003C1997" w:rsidP="003C1997">
            <w:pPr>
              <w:spacing w:before="40" w:after="40"/>
              <w:ind w:left="259"/>
              <w:rPr>
                <w:b/>
                <w:color w:val="3C3C3C"/>
                <w:u w:val="single"/>
              </w:rPr>
            </w:pPr>
            <w:hyperlink r:id="rId13" w:history="1">
              <w:r w:rsidRPr="000D785E">
                <w:rPr>
                  <w:rStyle w:val="Hyperlink"/>
                </w:rPr>
                <w:t>Grade 2 Summative Assessment\Grade 2 Summative Performance Assessment Job Fair Final August 2017.docx</w:t>
              </w:r>
            </w:hyperlink>
            <w:bookmarkEnd w:id="0"/>
          </w:p>
        </w:tc>
        <w:tc>
          <w:tcPr>
            <w:tcW w:w="5644" w:type="dxa"/>
          </w:tcPr>
          <w:p w:rsidR="00082676" w:rsidRDefault="00082676" w:rsidP="000A4361">
            <w:pPr>
              <w:spacing w:before="40" w:after="40"/>
              <w:ind w:left="259"/>
              <w:rPr>
                <w:color w:val="3C3C3C"/>
              </w:rPr>
            </w:pPr>
          </w:p>
        </w:tc>
      </w:tr>
    </w:tbl>
    <w:p w:rsidR="008E474A" w:rsidRDefault="008E474A">
      <w:r>
        <w:br w:type="page"/>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1"/>
        <w:gridCol w:w="5945"/>
      </w:tblGrid>
      <w:tr w:rsidR="00525302" w:rsidRPr="00E53C94" w:rsidDel="001A6CE2" w:rsidTr="00B20BEA">
        <w:tc>
          <w:tcPr>
            <w:tcW w:w="11016" w:type="dxa"/>
            <w:gridSpan w:val="2"/>
            <w:tcBorders>
              <w:top w:val="single" w:sz="4" w:space="0" w:color="auto"/>
              <w:bottom w:val="nil"/>
            </w:tcBorders>
            <w:shd w:val="clear" w:color="auto" w:fill="FFFFB9"/>
          </w:tcPr>
          <w:p w:rsidR="00525302" w:rsidRDefault="00525302" w:rsidP="00505A3E">
            <w:pPr>
              <w:spacing w:before="40" w:after="40"/>
              <w:rPr>
                <w:b/>
                <w:color w:val="000000"/>
              </w:rPr>
            </w:pPr>
            <w:r w:rsidRPr="00E53C94">
              <w:rPr>
                <w:b/>
              </w:rPr>
              <w:lastRenderedPageBreak/>
              <w:t xml:space="preserve">Formative Assessments: </w:t>
            </w:r>
            <w:r w:rsidRPr="00E53C94">
              <w:rPr>
                <w:b/>
                <w:color w:val="000000"/>
              </w:rPr>
              <w:t>Formative assessments used throughout each unit should be preparing students for the summative assessment. Possible formative assessments include, but are not limited to:</w:t>
            </w:r>
          </w:p>
          <w:p w:rsidR="00E53C94" w:rsidRPr="00E53C94" w:rsidDel="001A6CE2" w:rsidRDefault="00E53C94" w:rsidP="00505A3E">
            <w:pPr>
              <w:spacing w:before="40" w:after="40"/>
              <w:rPr>
                <w:b/>
              </w:rPr>
            </w:pPr>
          </w:p>
        </w:tc>
      </w:tr>
      <w:tr w:rsidR="00525302" w:rsidRPr="00E53C94" w:rsidDel="001A6CE2" w:rsidTr="00F0549F">
        <w:tc>
          <w:tcPr>
            <w:tcW w:w="5071" w:type="dxa"/>
            <w:tcBorders>
              <w:top w:val="nil"/>
              <w:right w:val="nil"/>
            </w:tcBorders>
            <w:shd w:val="clear" w:color="auto" w:fill="FFFFB9"/>
          </w:tcPr>
          <w:p w:rsidR="00525302" w:rsidRPr="00E53C94" w:rsidRDefault="00525302" w:rsidP="00641B98">
            <w:pPr>
              <w:numPr>
                <w:ilvl w:val="0"/>
                <w:numId w:val="1"/>
              </w:numPr>
              <w:spacing w:before="40" w:after="40"/>
            </w:pPr>
            <w:r w:rsidRPr="00E53C94">
              <w:rPr>
                <w:color w:val="3C3C3C"/>
              </w:rPr>
              <w:t xml:space="preserve">Make a badge to show places in your community. Draw pictures to show how people live, work, play, and solve problems there. </w:t>
            </w:r>
          </w:p>
          <w:p w:rsidR="00525302" w:rsidRPr="00E53C94" w:rsidRDefault="00525302" w:rsidP="00641B98">
            <w:pPr>
              <w:numPr>
                <w:ilvl w:val="0"/>
                <w:numId w:val="1"/>
              </w:numPr>
              <w:spacing w:before="40" w:after="40"/>
            </w:pPr>
            <w:r w:rsidRPr="00E53C94">
              <w:rPr>
                <w:color w:val="3C3C3C"/>
              </w:rPr>
              <w:t>Make an award for someone who has helped a community</w:t>
            </w:r>
          </w:p>
          <w:p w:rsidR="00525302" w:rsidRPr="00E53C94" w:rsidDel="001A6CE2" w:rsidRDefault="00525302" w:rsidP="00525302">
            <w:pPr>
              <w:spacing w:before="40" w:after="40"/>
              <w:ind w:left="360"/>
              <w:rPr>
                <w:i/>
              </w:rPr>
            </w:pPr>
          </w:p>
        </w:tc>
        <w:tc>
          <w:tcPr>
            <w:tcW w:w="5945" w:type="dxa"/>
            <w:tcBorders>
              <w:top w:val="nil"/>
              <w:left w:val="nil"/>
            </w:tcBorders>
            <w:shd w:val="clear" w:color="auto" w:fill="FFFFB9"/>
          </w:tcPr>
          <w:p w:rsidR="00525302" w:rsidRPr="00E53C94" w:rsidRDefault="00525302" w:rsidP="00525302">
            <w:pPr>
              <w:pStyle w:val="ListParagraph"/>
              <w:numPr>
                <w:ilvl w:val="0"/>
                <w:numId w:val="1"/>
              </w:numPr>
              <w:spacing w:before="40" w:after="40"/>
            </w:pPr>
            <w:r w:rsidRPr="00E53C94">
              <w:t xml:space="preserve">Think of a good citizen in your community. Draw and tell why he or she is a good citizen. </w:t>
            </w:r>
          </w:p>
          <w:p w:rsidR="00525302" w:rsidRPr="00E53C94" w:rsidRDefault="00525302" w:rsidP="00525302">
            <w:pPr>
              <w:numPr>
                <w:ilvl w:val="0"/>
                <w:numId w:val="1"/>
              </w:numPr>
              <w:spacing w:before="40" w:after="40"/>
            </w:pPr>
            <w:r w:rsidRPr="00E53C94">
              <w:rPr>
                <w:bCs/>
                <w:color w:val="3C3C3C"/>
                <w:bdr w:val="none" w:sz="0" w:space="0" w:color="auto" w:frame="1"/>
              </w:rPr>
              <w:t xml:space="preserve">Imagine you are a community leader. Write about one problem in your community and a solution. </w:t>
            </w:r>
          </w:p>
          <w:p w:rsidR="00525302" w:rsidRPr="00E53C94" w:rsidRDefault="00525302" w:rsidP="00525302">
            <w:pPr>
              <w:numPr>
                <w:ilvl w:val="0"/>
                <w:numId w:val="1"/>
              </w:numPr>
              <w:spacing w:before="40" w:after="40"/>
              <w:rPr>
                <w:rStyle w:val="apple-converted-space"/>
              </w:rPr>
            </w:pPr>
            <w:r w:rsidRPr="00E53C94">
              <w:t xml:space="preserve">Draw a picture of something that makes your community special. Write three sentences about your picture. </w:t>
            </w:r>
          </w:p>
          <w:p w:rsidR="00525302" w:rsidRPr="00E53C94" w:rsidDel="001A6CE2" w:rsidRDefault="00525302" w:rsidP="00525302">
            <w:pPr>
              <w:spacing w:before="40" w:after="40"/>
              <w:ind w:left="360"/>
            </w:pPr>
          </w:p>
        </w:tc>
      </w:tr>
      <w:tr w:rsidR="00525302" w:rsidRPr="00E53C94" w:rsidTr="00B20BEA">
        <w:tc>
          <w:tcPr>
            <w:tcW w:w="11016" w:type="dxa"/>
            <w:gridSpan w:val="2"/>
            <w:shd w:val="clear" w:color="auto" w:fill="365F91"/>
          </w:tcPr>
          <w:p w:rsidR="00525302" w:rsidRPr="00E53C94" w:rsidRDefault="00525302" w:rsidP="00505A3E">
            <w:pPr>
              <w:jc w:val="center"/>
              <w:rPr>
                <w:b/>
                <w:color w:val="FFFFFF"/>
              </w:rPr>
            </w:pPr>
            <w:r w:rsidRPr="00E53C94">
              <w:rPr>
                <w:b/>
                <w:color w:val="FFFFFF"/>
              </w:rPr>
              <w:t xml:space="preserve">Lesson Plans </w:t>
            </w:r>
          </w:p>
        </w:tc>
      </w:tr>
      <w:tr w:rsidR="00525302" w:rsidRPr="00E53C94" w:rsidTr="00B20BEA">
        <w:tc>
          <w:tcPr>
            <w:tcW w:w="11016" w:type="dxa"/>
            <w:gridSpan w:val="2"/>
            <w:shd w:val="clear" w:color="auto" w:fill="FFFFB9"/>
          </w:tcPr>
          <w:p w:rsidR="00525302" w:rsidRPr="00E53C94" w:rsidRDefault="00525302" w:rsidP="00505A3E">
            <w:pPr>
              <w:spacing w:before="40" w:after="40"/>
              <w:rPr>
                <w:b/>
              </w:rPr>
            </w:pPr>
            <w:r w:rsidRPr="00E53C94">
              <w:rPr>
                <w:b/>
              </w:rPr>
              <w:t xml:space="preserve">Suggested Lesson Pacing:  </w:t>
            </w:r>
          </w:p>
          <w:p w:rsidR="00525302" w:rsidRPr="00E53C94" w:rsidRDefault="00525302" w:rsidP="00933036">
            <w:pPr>
              <w:spacing w:before="40" w:after="40"/>
              <w:rPr>
                <w:b/>
              </w:rPr>
            </w:pPr>
            <w:r w:rsidRPr="00E53C94">
              <w:rPr>
                <w:b/>
              </w:rPr>
              <w:t xml:space="preserve">TCI: Social Studies Alive: My Community: </w:t>
            </w:r>
          </w:p>
          <w:p w:rsidR="00525302" w:rsidRPr="00E53C94" w:rsidRDefault="00525302" w:rsidP="00505A3E">
            <w:pPr>
              <w:spacing w:before="40" w:after="40"/>
              <w:rPr>
                <w:b/>
              </w:rPr>
            </w:pPr>
            <w:r w:rsidRPr="00E53C94">
              <w:rPr>
                <w:b/>
              </w:rPr>
              <w:t>Fall (1</w:t>
            </w:r>
            <w:r w:rsidRPr="00E53C94">
              <w:rPr>
                <w:b/>
                <w:vertAlign w:val="superscript"/>
              </w:rPr>
              <w:t>st</w:t>
            </w:r>
            <w:r w:rsidRPr="00E53C94">
              <w:rPr>
                <w:b/>
              </w:rPr>
              <w:t xml:space="preserve"> unit)</w:t>
            </w:r>
          </w:p>
        </w:tc>
      </w:tr>
      <w:tr w:rsidR="00525302" w:rsidRPr="00E53C94" w:rsidTr="00B20BEA">
        <w:tc>
          <w:tcPr>
            <w:tcW w:w="11016" w:type="dxa"/>
            <w:gridSpan w:val="2"/>
            <w:shd w:val="clear" w:color="auto" w:fill="FFFFB9"/>
          </w:tcPr>
          <w:p w:rsidR="00525302" w:rsidRPr="00E53C94" w:rsidRDefault="00525302" w:rsidP="00505A3E">
            <w:pPr>
              <w:spacing w:before="40" w:after="40"/>
            </w:pPr>
            <w:r w:rsidRPr="00E53C94">
              <w:rPr>
                <w:b/>
              </w:rPr>
              <w:t>Teacher Notes:</w:t>
            </w:r>
            <w:r w:rsidRPr="00E53C94">
              <w:t xml:space="preserve"> </w:t>
            </w:r>
          </w:p>
          <w:p w:rsidR="00BD431D" w:rsidRPr="00560882" w:rsidRDefault="00BD431D" w:rsidP="00BD431D">
            <w:pPr>
              <w:spacing w:before="40" w:after="40"/>
            </w:pPr>
            <w:r w:rsidRPr="00560882">
              <w:t xml:space="preserve">With each unit be sure to refer back to how each idea can be applied to Haddonfield. </w:t>
            </w:r>
          </w:p>
          <w:p w:rsidR="00BD431D" w:rsidRPr="00560882" w:rsidRDefault="00BD431D" w:rsidP="00BD431D">
            <w:pPr>
              <w:spacing w:before="40" w:after="40"/>
            </w:pPr>
            <w:r w:rsidRPr="00560882">
              <w:t>This unit has been transferred from 3</w:t>
            </w:r>
            <w:r w:rsidRPr="00560882">
              <w:rPr>
                <w:vertAlign w:val="superscript"/>
              </w:rPr>
              <w:t>rd</w:t>
            </w:r>
            <w:r w:rsidRPr="00560882">
              <w:t xml:space="preserve"> grade. Many of these teachers have generously offered to share materials and lesson ideas, specifically regarding the study of Haddonfield.  </w:t>
            </w:r>
          </w:p>
          <w:p w:rsidR="00810583" w:rsidRPr="00810583" w:rsidRDefault="00810583" w:rsidP="00BD431D">
            <w:pPr>
              <w:pStyle w:val="ListParagraph"/>
              <w:spacing w:before="40" w:after="40"/>
              <w:ind w:left="360"/>
              <w:rPr>
                <w:b/>
              </w:rPr>
            </w:pPr>
          </w:p>
        </w:tc>
      </w:tr>
      <w:tr w:rsidR="00525302" w:rsidRPr="00E53C94" w:rsidTr="00B20BEA">
        <w:trPr>
          <w:trHeight w:val="850"/>
        </w:trPr>
        <w:tc>
          <w:tcPr>
            <w:tcW w:w="11016" w:type="dxa"/>
            <w:gridSpan w:val="2"/>
            <w:tcBorders>
              <w:bottom w:val="single" w:sz="4" w:space="0" w:color="000000"/>
            </w:tcBorders>
            <w:shd w:val="clear" w:color="auto" w:fill="FFFFB9"/>
          </w:tcPr>
          <w:p w:rsidR="00525302" w:rsidRPr="00E53C94" w:rsidRDefault="00525302" w:rsidP="006A7CB4">
            <w:pPr>
              <w:spacing w:before="40" w:after="40"/>
              <w:rPr>
                <w:b/>
              </w:rPr>
            </w:pPr>
            <w:r w:rsidRPr="00E53C94">
              <w:rPr>
                <w:b/>
              </w:rPr>
              <w:t>Curriculum Development Resources</w:t>
            </w:r>
          </w:p>
          <w:p w:rsidR="00BE54C5" w:rsidRPr="00996485" w:rsidRDefault="00BE54C5" w:rsidP="00BE54C5">
            <w:pPr>
              <w:spacing w:before="40" w:after="40"/>
              <w:rPr>
                <w:b/>
                <w:szCs w:val="28"/>
              </w:rPr>
            </w:pPr>
            <w:r>
              <w:rPr>
                <w:sz w:val="22"/>
                <w:szCs w:val="28"/>
              </w:rPr>
              <w:t>Click the links below to access additional resources used to design this unit:</w:t>
            </w:r>
          </w:p>
          <w:p w:rsidR="00BE54C5" w:rsidRDefault="003C1997" w:rsidP="00BE54C5">
            <w:pPr>
              <w:rPr>
                <w:b/>
                <w:szCs w:val="28"/>
              </w:rPr>
            </w:pPr>
            <w:hyperlink r:id="rId14" w:history="1">
              <w:r w:rsidR="00BE54C5" w:rsidRPr="009C5741">
                <w:rPr>
                  <w:rStyle w:val="Hyperlink"/>
                  <w:b/>
                  <w:szCs w:val="28"/>
                </w:rPr>
                <w:t>http://www.teachtci.com/</w:t>
              </w:r>
            </w:hyperlink>
            <w:r w:rsidR="00BE54C5">
              <w:rPr>
                <w:b/>
                <w:szCs w:val="28"/>
              </w:rPr>
              <w:t xml:space="preserve"> </w:t>
            </w:r>
          </w:p>
          <w:p w:rsidR="00BE54C5" w:rsidRDefault="00BE54C5" w:rsidP="00BE54C5"/>
          <w:p w:rsidR="00BE54C5" w:rsidRDefault="003C1997" w:rsidP="00BE54C5">
            <w:hyperlink r:id="rId15" w:history="1">
              <w:r w:rsidR="00BE54C5" w:rsidRPr="006A6648">
                <w:rPr>
                  <w:rStyle w:val="Hyperlink"/>
                </w:rPr>
                <w:t>New Jersey State Social Studies Standards</w:t>
              </w:r>
            </w:hyperlink>
          </w:p>
          <w:p w:rsidR="00525302" w:rsidRPr="00E53C94" w:rsidRDefault="00525302" w:rsidP="006A7CB4">
            <w:pPr>
              <w:spacing w:before="40" w:after="40"/>
            </w:pPr>
          </w:p>
        </w:tc>
      </w:tr>
    </w:tbl>
    <w:p w:rsidR="00505A3E" w:rsidRDefault="00505A3E"/>
    <w:sectPr w:rsidR="00505A3E" w:rsidSect="00933036">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3E" w:rsidRDefault="00505A3E" w:rsidP="00882A45">
      <w:r>
        <w:separator/>
      </w:r>
    </w:p>
  </w:endnote>
  <w:endnote w:type="continuationSeparator" w:id="0">
    <w:p w:rsidR="00505A3E" w:rsidRDefault="00505A3E"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505A3E" w:rsidRDefault="00505A3E" w:rsidP="008A2EAF">
            <w:pPr>
              <w:pStyle w:val="Footer"/>
              <w:jc w:val="center"/>
            </w:pPr>
            <w:r>
              <w:t xml:space="preserve">Page </w:t>
            </w:r>
            <w:r w:rsidR="00904D0C">
              <w:rPr>
                <w:b/>
              </w:rPr>
              <w:fldChar w:fldCharType="begin"/>
            </w:r>
            <w:r>
              <w:rPr>
                <w:b/>
              </w:rPr>
              <w:instrText xml:space="preserve"> PAGE </w:instrText>
            </w:r>
            <w:r w:rsidR="00904D0C">
              <w:rPr>
                <w:b/>
              </w:rPr>
              <w:fldChar w:fldCharType="separate"/>
            </w:r>
            <w:r w:rsidR="003C1997">
              <w:rPr>
                <w:b/>
                <w:noProof/>
              </w:rPr>
              <w:t>5</w:t>
            </w:r>
            <w:r w:rsidR="00904D0C">
              <w:rPr>
                <w:b/>
              </w:rPr>
              <w:fldChar w:fldCharType="end"/>
            </w:r>
            <w:r>
              <w:t xml:space="preserve"> of </w:t>
            </w:r>
            <w:r w:rsidR="00904D0C">
              <w:rPr>
                <w:b/>
              </w:rPr>
              <w:fldChar w:fldCharType="begin"/>
            </w:r>
            <w:r>
              <w:rPr>
                <w:b/>
              </w:rPr>
              <w:instrText xml:space="preserve"> NUMPAGES  </w:instrText>
            </w:r>
            <w:r w:rsidR="00904D0C">
              <w:rPr>
                <w:b/>
              </w:rPr>
              <w:fldChar w:fldCharType="separate"/>
            </w:r>
            <w:r w:rsidR="003C1997">
              <w:rPr>
                <w:b/>
                <w:noProof/>
              </w:rPr>
              <w:t>6</w:t>
            </w:r>
            <w:r w:rsidR="00904D0C">
              <w:rPr>
                <w:b/>
              </w:rPr>
              <w:fldChar w:fldCharType="end"/>
            </w:r>
          </w:p>
        </w:sdtContent>
      </w:sdt>
    </w:sdtContent>
  </w:sdt>
  <w:p w:rsidR="00505A3E" w:rsidRDefault="00505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3E" w:rsidRDefault="00505A3E" w:rsidP="00882A45">
      <w:r>
        <w:separator/>
      </w:r>
    </w:p>
  </w:footnote>
  <w:footnote w:type="continuationSeparator" w:id="0">
    <w:p w:rsidR="00505A3E" w:rsidRDefault="00505A3E"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3E" w:rsidRPr="00D81DCB" w:rsidRDefault="00505A3E" w:rsidP="00882A45">
    <w:pPr>
      <w:pStyle w:val="Header"/>
      <w:jc w:val="center"/>
      <w:rPr>
        <w:rFonts w:ascii="Arial Narrow" w:hAnsi="Arial Narrow"/>
      </w:rPr>
    </w:pPr>
    <w:r w:rsidRPr="00D81DCB">
      <w:rPr>
        <w:rFonts w:ascii="Arial Narrow" w:hAnsi="Arial Narrow"/>
      </w:rPr>
      <w:t>HADDONFIELD PUBLIC SCHOOLS</w:t>
    </w:r>
  </w:p>
  <w:p w:rsidR="00505A3E" w:rsidRDefault="00505A3E"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0E3F4627"/>
    <w:multiLevelType w:val="hybridMultilevel"/>
    <w:tmpl w:val="1CD8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54318"/>
    <w:multiLevelType w:val="hybridMultilevel"/>
    <w:tmpl w:val="84F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F41FC"/>
    <w:multiLevelType w:val="hybridMultilevel"/>
    <w:tmpl w:val="0DC0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330EC"/>
    <w:multiLevelType w:val="hybridMultilevel"/>
    <w:tmpl w:val="35F689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2240D3"/>
    <w:multiLevelType w:val="hybridMultilevel"/>
    <w:tmpl w:val="628E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A7394"/>
    <w:multiLevelType w:val="hybridMultilevel"/>
    <w:tmpl w:val="9BAA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446A3"/>
    <w:multiLevelType w:val="multilevel"/>
    <w:tmpl w:val="23E0B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8571B83"/>
    <w:multiLevelType w:val="hybridMultilevel"/>
    <w:tmpl w:val="DDA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43B53D1F"/>
    <w:multiLevelType w:val="hybridMultilevel"/>
    <w:tmpl w:val="BF8628EE"/>
    <w:lvl w:ilvl="0" w:tplc="237E0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7767E"/>
    <w:multiLevelType w:val="hybridMultilevel"/>
    <w:tmpl w:val="44D0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41B4C"/>
    <w:multiLevelType w:val="hybridMultilevel"/>
    <w:tmpl w:val="E0B88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5F04C8"/>
    <w:multiLevelType w:val="hybridMultilevel"/>
    <w:tmpl w:val="3780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2258B4"/>
    <w:multiLevelType w:val="hybridMultilevel"/>
    <w:tmpl w:val="7E0AB844"/>
    <w:lvl w:ilvl="0" w:tplc="2F2C17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1740CE"/>
    <w:multiLevelType w:val="hybridMultilevel"/>
    <w:tmpl w:val="F20EC4DE"/>
    <w:lvl w:ilvl="0" w:tplc="04090001">
      <w:start w:val="1"/>
      <w:numFmt w:val="bullet"/>
      <w:lvlText w:val=""/>
      <w:lvlJc w:val="left"/>
      <w:pPr>
        <w:ind w:left="360" w:hanging="360"/>
      </w:pPr>
      <w:rPr>
        <w:rFonts w:ascii="Symbol" w:hAnsi="Symbol" w:hint="default"/>
      </w:rPr>
    </w:lvl>
    <w:lvl w:ilvl="1" w:tplc="2F8A1C7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EA557A"/>
    <w:multiLevelType w:val="hybridMultilevel"/>
    <w:tmpl w:val="EF788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D7C2F"/>
    <w:multiLevelType w:val="multilevel"/>
    <w:tmpl w:val="FB3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211934"/>
    <w:multiLevelType w:val="hybridMultilevel"/>
    <w:tmpl w:val="FB9C4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381282"/>
    <w:multiLevelType w:val="hybridMultilevel"/>
    <w:tmpl w:val="931A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7"/>
  </w:num>
  <w:num w:numId="5">
    <w:abstractNumId w:val="18"/>
  </w:num>
  <w:num w:numId="6">
    <w:abstractNumId w:val="6"/>
  </w:num>
  <w:num w:numId="7">
    <w:abstractNumId w:val="13"/>
  </w:num>
  <w:num w:numId="8">
    <w:abstractNumId w:val="10"/>
  </w:num>
  <w:num w:numId="9">
    <w:abstractNumId w:val="3"/>
  </w:num>
  <w:num w:numId="10">
    <w:abstractNumId w:val="1"/>
  </w:num>
  <w:num w:numId="11">
    <w:abstractNumId w:val="7"/>
  </w:num>
  <w:num w:numId="12">
    <w:abstractNumId w:val="8"/>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5"/>
  </w:num>
  <w:num w:numId="16">
    <w:abstractNumId w:val="22"/>
  </w:num>
  <w:num w:numId="17">
    <w:abstractNumId w:val="19"/>
  </w:num>
  <w:num w:numId="18">
    <w:abstractNumId w:val="5"/>
  </w:num>
  <w:num w:numId="19">
    <w:abstractNumId w:val="21"/>
  </w:num>
  <w:num w:numId="20">
    <w:abstractNumId w:val="14"/>
  </w:num>
  <w:num w:numId="21">
    <w:abstractNumId w:val="2"/>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A45"/>
    <w:rsid w:val="00072DE6"/>
    <w:rsid w:val="00082676"/>
    <w:rsid w:val="0009547A"/>
    <w:rsid w:val="000D519A"/>
    <w:rsid w:val="000F1B17"/>
    <w:rsid w:val="001052FC"/>
    <w:rsid w:val="00121855"/>
    <w:rsid w:val="00133D64"/>
    <w:rsid w:val="001517D2"/>
    <w:rsid w:val="0016120C"/>
    <w:rsid w:val="00161B2D"/>
    <w:rsid w:val="001B2726"/>
    <w:rsid w:val="00241FB2"/>
    <w:rsid w:val="00262FFF"/>
    <w:rsid w:val="002912E7"/>
    <w:rsid w:val="002B564C"/>
    <w:rsid w:val="002C2F96"/>
    <w:rsid w:val="00302207"/>
    <w:rsid w:val="0030656D"/>
    <w:rsid w:val="00345623"/>
    <w:rsid w:val="003744DF"/>
    <w:rsid w:val="003953D6"/>
    <w:rsid w:val="003A01BB"/>
    <w:rsid w:val="003C1997"/>
    <w:rsid w:val="003D66A5"/>
    <w:rsid w:val="003D6E68"/>
    <w:rsid w:val="00421CE4"/>
    <w:rsid w:val="004225C8"/>
    <w:rsid w:val="004472B9"/>
    <w:rsid w:val="00451CBC"/>
    <w:rsid w:val="004737DA"/>
    <w:rsid w:val="004C4B3C"/>
    <w:rsid w:val="004F6C32"/>
    <w:rsid w:val="00505A3E"/>
    <w:rsid w:val="00525302"/>
    <w:rsid w:val="00546330"/>
    <w:rsid w:val="00555336"/>
    <w:rsid w:val="00590B6F"/>
    <w:rsid w:val="00603827"/>
    <w:rsid w:val="00633E37"/>
    <w:rsid w:val="00641B98"/>
    <w:rsid w:val="00643B87"/>
    <w:rsid w:val="0067049C"/>
    <w:rsid w:val="00674594"/>
    <w:rsid w:val="006804DA"/>
    <w:rsid w:val="006A430A"/>
    <w:rsid w:val="006A57C8"/>
    <w:rsid w:val="006A7CB4"/>
    <w:rsid w:val="006F0FE4"/>
    <w:rsid w:val="006F28DA"/>
    <w:rsid w:val="006F39CA"/>
    <w:rsid w:val="007023A0"/>
    <w:rsid w:val="007755B9"/>
    <w:rsid w:val="00784F88"/>
    <w:rsid w:val="007D0FCF"/>
    <w:rsid w:val="00810583"/>
    <w:rsid w:val="00882A45"/>
    <w:rsid w:val="008A0BC5"/>
    <w:rsid w:val="008A2EAF"/>
    <w:rsid w:val="008D2FF3"/>
    <w:rsid w:val="008D329D"/>
    <w:rsid w:val="008E474A"/>
    <w:rsid w:val="008E512C"/>
    <w:rsid w:val="008F2E1A"/>
    <w:rsid w:val="00904D0C"/>
    <w:rsid w:val="00933036"/>
    <w:rsid w:val="009411E3"/>
    <w:rsid w:val="00992748"/>
    <w:rsid w:val="009D0CC2"/>
    <w:rsid w:val="009E72DB"/>
    <w:rsid w:val="009E76B0"/>
    <w:rsid w:val="00A04764"/>
    <w:rsid w:val="00A27309"/>
    <w:rsid w:val="00A33125"/>
    <w:rsid w:val="00A429C9"/>
    <w:rsid w:val="00A612FD"/>
    <w:rsid w:val="00A97CE7"/>
    <w:rsid w:val="00AB2EA3"/>
    <w:rsid w:val="00AB6669"/>
    <w:rsid w:val="00AF0B62"/>
    <w:rsid w:val="00AF3F52"/>
    <w:rsid w:val="00B1245A"/>
    <w:rsid w:val="00B20BEA"/>
    <w:rsid w:val="00B449EB"/>
    <w:rsid w:val="00B90DBC"/>
    <w:rsid w:val="00BC6ECC"/>
    <w:rsid w:val="00BD431D"/>
    <w:rsid w:val="00BE4D43"/>
    <w:rsid w:val="00BE54C5"/>
    <w:rsid w:val="00C05C26"/>
    <w:rsid w:val="00C148BF"/>
    <w:rsid w:val="00C35802"/>
    <w:rsid w:val="00C47AFF"/>
    <w:rsid w:val="00C65723"/>
    <w:rsid w:val="00C776E4"/>
    <w:rsid w:val="00CF3EC3"/>
    <w:rsid w:val="00D630C3"/>
    <w:rsid w:val="00D65D60"/>
    <w:rsid w:val="00D800DB"/>
    <w:rsid w:val="00DA1C7D"/>
    <w:rsid w:val="00DD4727"/>
    <w:rsid w:val="00DD6354"/>
    <w:rsid w:val="00E02765"/>
    <w:rsid w:val="00E24D37"/>
    <w:rsid w:val="00E53C94"/>
    <w:rsid w:val="00E6401B"/>
    <w:rsid w:val="00E6675C"/>
    <w:rsid w:val="00E85892"/>
    <w:rsid w:val="00E94E31"/>
    <w:rsid w:val="00EA7B62"/>
    <w:rsid w:val="00ED5951"/>
    <w:rsid w:val="00EE1D66"/>
    <w:rsid w:val="00EE78DE"/>
    <w:rsid w:val="00F04244"/>
    <w:rsid w:val="00F0549F"/>
    <w:rsid w:val="00F37144"/>
    <w:rsid w:val="00F51E16"/>
    <w:rsid w:val="00F912DC"/>
    <w:rsid w:val="00FD2361"/>
    <w:rsid w:val="00FF1012"/>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8F2E1A"/>
    <w:rPr>
      <w:color w:val="0000FF"/>
      <w:u w:val="single"/>
    </w:rPr>
  </w:style>
  <w:style w:type="paragraph" w:customStyle="1" w:styleId="Default">
    <w:name w:val="Default"/>
    <w:rsid w:val="000954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F3EC3"/>
  </w:style>
  <w:style w:type="paragraph" w:styleId="NormalWeb">
    <w:name w:val="Normal (Web)"/>
    <w:basedOn w:val="Normal"/>
    <w:uiPriority w:val="99"/>
    <w:semiHidden/>
    <w:unhideWhenUsed/>
    <w:rsid w:val="00641B98"/>
    <w:pPr>
      <w:spacing w:before="100" w:beforeAutospacing="1" w:after="100" w:afterAutospacing="1"/>
    </w:pPr>
  </w:style>
  <w:style w:type="character" w:styleId="FollowedHyperlink">
    <w:name w:val="FollowedHyperlink"/>
    <w:basedOn w:val="DefaultParagraphFont"/>
    <w:uiPriority w:val="99"/>
    <w:semiHidden/>
    <w:unhideWhenUsed/>
    <w:rsid w:val="00161B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semiHidden/>
    <w:unhideWhenUsed/>
    <w:rsid w:val="008F2E1A"/>
    <w:rPr>
      <w:color w:val="0000FF"/>
      <w:u w:val="single"/>
    </w:rPr>
  </w:style>
  <w:style w:type="paragraph" w:customStyle="1" w:styleId="Default">
    <w:name w:val="Default"/>
    <w:rsid w:val="000954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F3EC3"/>
  </w:style>
  <w:style w:type="paragraph" w:styleId="NormalWeb">
    <w:name w:val="Normal (Web)"/>
    <w:basedOn w:val="Normal"/>
    <w:uiPriority w:val="99"/>
    <w:semiHidden/>
    <w:unhideWhenUsed/>
    <w:rsid w:val="00641B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9063">
      <w:bodyDiv w:val="1"/>
      <w:marLeft w:val="0"/>
      <w:marRight w:val="0"/>
      <w:marTop w:val="0"/>
      <w:marBottom w:val="0"/>
      <w:divBdr>
        <w:top w:val="none" w:sz="0" w:space="0" w:color="auto"/>
        <w:left w:val="none" w:sz="0" w:space="0" w:color="auto"/>
        <w:bottom w:val="none" w:sz="0" w:space="0" w:color="auto"/>
        <w:right w:val="none" w:sz="0" w:space="0" w:color="auto"/>
      </w:divBdr>
    </w:div>
    <w:div w:id="378357822">
      <w:bodyDiv w:val="1"/>
      <w:marLeft w:val="0"/>
      <w:marRight w:val="0"/>
      <w:marTop w:val="0"/>
      <w:marBottom w:val="0"/>
      <w:divBdr>
        <w:top w:val="none" w:sz="0" w:space="0" w:color="auto"/>
        <w:left w:val="none" w:sz="0" w:space="0" w:color="auto"/>
        <w:bottom w:val="none" w:sz="0" w:space="0" w:color="auto"/>
        <w:right w:val="none" w:sz="0" w:space="0" w:color="auto"/>
      </w:divBdr>
    </w:div>
    <w:div w:id="1279725355">
      <w:bodyDiv w:val="1"/>
      <w:marLeft w:val="0"/>
      <w:marRight w:val="0"/>
      <w:marTop w:val="0"/>
      <w:marBottom w:val="0"/>
      <w:divBdr>
        <w:top w:val="none" w:sz="0" w:space="0" w:color="auto"/>
        <w:left w:val="none" w:sz="0" w:space="0" w:color="auto"/>
        <w:bottom w:val="none" w:sz="0" w:space="0" w:color="auto"/>
        <w:right w:val="none" w:sz="0" w:space="0" w:color="auto"/>
      </w:divBdr>
    </w:div>
    <w:div w:id="19828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nd%20Grade%20Everything/Social%20Studies/TCI%20Units/Unit%2011%20How%20Can%20One%20Person%20Make%20a%20Difference%20in%20a%20Community.notebook" TargetMode="External"/><Relationship Id="rId13" Type="http://schemas.openxmlformats.org/officeDocument/2006/relationships/hyperlink" Target="Grade%202%20Summative%20Assessment/Grade%202%20Summative%20Performance%20Assessment%20Job%20Fair%20Final%20August%202017.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mssrv1\districtshare$\3rd%20Grade%20Haddonfield%20Resources\Haddonfield%20Borough%20Landmarks%20and%20Sites.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3rd%20Grade%20Haddonfield%20Resources" TargetMode="External"/><Relationship Id="rId5" Type="http://schemas.openxmlformats.org/officeDocument/2006/relationships/webSettings" Target="webSettings.xml"/><Relationship Id="rId15" Type="http://schemas.openxmlformats.org/officeDocument/2006/relationships/hyperlink" Target="../../NJ%20Core%20Social%20Studies%20Standards/2014%20New%20Jersey%20Core%20Curriculum%20Content%20Standards%20-%20Social%20Studies.docx" TargetMode="External"/><Relationship Id="rId10" Type="http://schemas.openxmlformats.org/officeDocument/2006/relationships/hyperlink" Target="http://subscriptions.teachtci.com/teacher/lessons/1647/enhancing_learnings?program_id=2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mssrv1\districtshare$\Elementary%20Social%20Studies%20Audit%202014-15\Curriculum%20Maps\Grade%202\Procedures%20for%202nd%20Grade%20Lessons%20My%20Community" TargetMode="External"/><Relationship Id="rId14" Type="http://schemas.openxmlformats.org/officeDocument/2006/relationships/hyperlink" Target="http://www.teacht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6</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Grimenstein, Molly</dc:creator>
  <cp:lastModifiedBy>Grimenstein, Molly</cp:lastModifiedBy>
  <cp:revision>56</cp:revision>
  <dcterms:created xsi:type="dcterms:W3CDTF">2014-11-14T18:08:00Z</dcterms:created>
  <dcterms:modified xsi:type="dcterms:W3CDTF">2017-08-15T18:39:00Z</dcterms:modified>
</cp:coreProperties>
</file>