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3237"/>
        <w:gridCol w:w="88"/>
        <w:gridCol w:w="4917"/>
      </w:tblGrid>
      <w:tr w:rsidR="00882A45" w:rsidRPr="00F254DF" w:rsidTr="00C83DBF">
        <w:tc>
          <w:tcPr>
            <w:tcW w:w="9650" w:type="dxa"/>
            <w:gridSpan w:val="4"/>
            <w:shd w:val="clear" w:color="auto" w:fill="365F91"/>
          </w:tcPr>
          <w:p w:rsidR="00882A45" w:rsidRPr="00F254DF" w:rsidRDefault="00882A45" w:rsidP="00C83DBF">
            <w:pPr>
              <w:spacing w:before="40" w:after="40"/>
              <w:jc w:val="center"/>
              <w:rPr>
                <w:b/>
                <w:color w:val="FFFFFF"/>
                <w:szCs w:val="20"/>
              </w:rPr>
            </w:pPr>
            <w:r>
              <w:rPr>
                <w:rFonts w:ascii="Calibri" w:hAnsi="Calibri"/>
                <w:b/>
                <w:color w:val="FFFFFF"/>
                <w:szCs w:val="28"/>
              </w:rPr>
              <w:t xml:space="preserve">Unit </w:t>
            </w:r>
            <w:r w:rsidRPr="00F254DF">
              <w:rPr>
                <w:rFonts w:ascii="Calibri" w:hAnsi="Calibri"/>
                <w:b/>
                <w:color w:val="FFFFFF"/>
                <w:szCs w:val="28"/>
              </w:rPr>
              <w:t>Overview</w:t>
            </w:r>
          </w:p>
        </w:tc>
      </w:tr>
      <w:tr w:rsidR="00882A45" w:rsidRPr="009821FA" w:rsidTr="00C83DBF">
        <w:tc>
          <w:tcPr>
            <w:tcW w:w="9650" w:type="dxa"/>
            <w:gridSpan w:val="4"/>
            <w:shd w:val="clear" w:color="auto" w:fill="FFFFB9"/>
          </w:tcPr>
          <w:p w:rsidR="00882A45" w:rsidRPr="009821FA" w:rsidRDefault="00882A45" w:rsidP="00C83DBF">
            <w:pPr>
              <w:spacing w:before="40" w:after="40"/>
              <w:rPr>
                <w:b/>
                <w:szCs w:val="20"/>
              </w:rPr>
            </w:pPr>
            <w:r w:rsidRPr="009821FA">
              <w:rPr>
                <w:b/>
                <w:sz w:val="22"/>
                <w:szCs w:val="20"/>
              </w:rPr>
              <w:t xml:space="preserve">Content Area: </w:t>
            </w:r>
            <w:r w:rsidR="00B449EB">
              <w:rPr>
                <w:b/>
                <w:sz w:val="22"/>
                <w:szCs w:val="20"/>
              </w:rPr>
              <w:t>Social Studies</w:t>
            </w:r>
          </w:p>
        </w:tc>
      </w:tr>
      <w:tr w:rsidR="008D2FF3" w:rsidRPr="009821FA" w:rsidTr="00C83DBF">
        <w:tc>
          <w:tcPr>
            <w:tcW w:w="9650" w:type="dxa"/>
            <w:gridSpan w:val="4"/>
            <w:tcBorders>
              <w:bottom w:val="single" w:sz="4" w:space="0" w:color="000000"/>
            </w:tcBorders>
            <w:shd w:val="clear" w:color="auto" w:fill="FFFFB9"/>
          </w:tcPr>
          <w:p w:rsidR="008D2FF3" w:rsidRDefault="00633E37" w:rsidP="00C83DBF">
            <w:pPr>
              <w:spacing w:before="40" w:after="40"/>
              <w:rPr>
                <w:b/>
                <w:sz w:val="22"/>
                <w:szCs w:val="20"/>
              </w:rPr>
            </w:pPr>
            <w:r w:rsidRPr="009821FA">
              <w:rPr>
                <w:b/>
                <w:sz w:val="22"/>
                <w:szCs w:val="20"/>
              </w:rPr>
              <w:t xml:space="preserve">Target </w:t>
            </w:r>
            <w:r>
              <w:rPr>
                <w:b/>
                <w:sz w:val="22"/>
                <w:szCs w:val="20"/>
              </w:rPr>
              <w:t xml:space="preserve">Course/Grade </w:t>
            </w:r>
            <w:r w:rsidRPr="009821FA">
              <w:rPr>
                <w:b/>
                <w:sz w:val="22"/>
                <w:szCs w:val="20"/>
              </w:rPr>
              <w:t xml:space="preserve">Level: </w:t>
            </w:r>
            <w:r w:rsidR="007A2466">
              <w:rPr>
                <w:b/>
                <w:sz w:val="22"/>
                <w:szCs w:val="20"/>
              </w:rPr>
              <w:t>1</w:t>
            </w:r>
          </w:p>
        </w:tc>
      </w:tr>
      <w:tr w:rsidR="00882A45" w:rsidRPr="009821FA" w:rsidTr="00C83DBF">
        <w:tc>
          <w:tcPr>
            <w:tcW w:w="9650" w:type="dxa"/>
            <w:gridSpan w:val="4"/>
            <w:tcBorders>
              <w:bottom w:val="single" w:sz="4" w:space="0" w:color="000000"/>
            </w:tcBorders>
            <w:shd w:val="clear" w:color="auto" w:fill="FFFFB9"/>
          </w:tcPr>
          <w:p w:rsidR="008E512C" w:rsidRDefault="008E512C" w:rsidP="00633E37">
            <w:pPr>
              <w:spacing w:before="40" w:after="40"/>
              <w:rPr>
                <w:b/>
                <w:sz w:val="22"/>
                <w:szCs w:val="20"/>
              </w:rPr>
            </w:pPr>
            <w:r>
              <w:rPr>
                <w:b/>
                <w:sz w:val="22"/>
                <w:szCs w:val="20"/>
              </w:rPr>
              <w:t>Unit Title:</w:t>
            </w:r>
            <w:r w:rsidR="007A2466">
              <w:rPr>
                <w:b/>
                <w:sz w:val="22"/>
                <w:szCs w:val="20"/>
              </w:rPr>
              <w:t xml:space="preserve"> </w:t>
            </w:r>
            <w:r w:rsidR="003860A0" w:rsidRPr="003860A0">
              <w:rPr>
                <w:b/>
                <w:bCs/>
                <w:sz w:val="22"/>
                <w:szCs w:val="20"/>
              </w:rPr>
              <w:t>Economics, Innovation, and Technology</w:t>
            </w:r>
          </w:p>
          <w:p w:rsidR="00882A45" w:rsidRPr="009821FA" w:rsidRDefault="00633E37" w:rsidP="003A4F83">
            <w:pPr>
              <w:spacing w:before="40" w:after="40"/>
              <w:rPr>
                <w:b/>
                <w:szCs w:val="20"/>
              </w:rPr>
            </w:pPr>
            <w:r>
              <w:rPr>
                <w:b/>
                <w:sz w:val="22"/>
                <w:szCs w:val="20"/>
              </w:rPr>
              <w:t>Overview:</w:t>
            </w:r>
            <w:r w:rsidR="00DF1799">
              <w:rPr>
                <w:b/>
                <w:sz w:val="22"/>
                <w:szCs w:val="20"/>
              </w:rPr>
              <w:t xml:space="preserve">  </w:t>
            </w:r>
            <w:r w:rsidR="003A4F83" w:rsidRPr="003A4F83">
              <w:rPr>
                <w:sz w:val="22"/>
                <w:szCs w:val="20"/>
              </w:rPr>
              <w:t>During</w:t>
            </w:r>
            <w:r w:rsidR="00DF1799" w:rsidRPr="003A4F83">
              <w:rPr>
                <w:sz w:val="22"/>
                <w:szCs w:val="20"/>
              </w:rPr>
              <w:t xml:space="preserve"> this </w:t>
            </w:r>
            <w:r w:rsidR="003A4F83" w:rsidRPr="003A4F83">
              <w:rPr>
                <w:sz w:val="22"/>
                <w:szCs w:val="20"/>
              </w:rPr>
              <w:t xml:space="preserve">unit, students will </w:t>
            </w:r>
            <w:r w:rsidR="003A4F83">
              <w:rPr>
                <w:sz w:val="22"/>
                <w:szCs w:val="20"/>
              </w:rPr>
              <w:t>differentiate between goods and services their family needs and those they want</w:t>
            </w:r>
            <w:r w:rsidR="003A4F83" w:rsidRPr="003A4F83">
              <w:rPr>
                <w:sz w:val="22"/>
                <w:szCs w:val="20"/>
              </w:rPr>
              <w:t>.  They will create a decision making process for choosing goods and services, and determine the importance of saving for the future.</w:t>
            </w:r>
            <w:r w:rsidR="003A4F83">
              <w:rPr>
                <w:sz w:val="22"/>
                <w:szCs w:val="20"/>
              </w:rPr>
              <w:t xml:space="preserve">  Students will discover the natural resources that come from New Jersey and investigate how those resources travel from farm to table.  On a global scale, students will begin to discover how resources are shared around the world.  </w:t>
            </w:r>
            <w:r w:rsidR="003A4F83">
              <w:rPr>
                <w:sz w:val="22"/>
                <w:szCs w:val="20"/>
              </w:rPr>
              <w:br/>
            </w:r>
          </w:p>
        </w:tc>
      </w:tr>
      <w:tr w:rsidR="00882A45" w:rsidRPr="009821FA" w:rsidTr="00C83DBF">
        <w:tc>
          <w:tcPr>
            <w:tcW w:w="9650" w:type="dxa"/>
            <w:gridSpan w:val="4"/>
            <w:tcBorders>
              <w:bottom w:val="single" w:sz="4" w:space="0" w:color="000000"/>
            </w:tcBorders>
            <w:shd w:val="clear" w:color="auto" w:fill="FFFFB9"/>
          </w:tcPr>
          <w:p w:rsidR="00882A45" w:rsidRPr="006C6EC1" w:rsidRDefault="008D2FF3" w:rsidP="00C83DBF">
            <w:pPr>
              <w:spacing w:before="40" w:after="40"/>
              <w:rPr>
                <w:szCs w:val="20"/>
              </w:rPr>
            </w:pPr>
            <w:r>
              <w:rPr>
                <w:b/>
                <w:sz w:val="22"/>
                <w:szCs w:val="20"/>
              </w:rPr>
              <w:t>NJCCC Standard Number:</w:t>
            </w:r>
            <w:r w:rsidR="007A2466" w:rsidRPr="007A2466">
              <w:rPr>
                <w:b/>
                <w:bCs/>
              </w:rPr>
              <w:t xml:space="preserve"> </w:t>
            </w:r>
            <w:r w:rsidR="007A2466" w:rsidRPr="007A2466">
              <w:rPr>
                <w:b/>
                <w:bCs/>
                <w:sz w:val="22"/>
                <w:szCs w:val="20"/>
              </w:rPr>
              <w:t>6.1 U.S. History: America in the World</w:t>
            </w:r>
          </w:p>
        </w:tc>
      </w:tr>
      <w:tr w:rsidR="00882A45" w:rsidRPr="00996485" w:rsidTr="00C83DBF">
        <w:tblPrEx>
          <w:tblLook w:val="04A0" w:firstRow="1" w:lastRow="0" w:firstColumn="1" w:lastColumn="0" w:noHBand="0" w:noVBand="1"/>
        </w:tblPrEx>
        <w:tc>
          <w:tcPr>
            <w:tcW w:w="9650" w:type="dxa"/>
            <w:gridSpan w:val="4"/>
            <w:tcBorders>
              <w:top w:val="single" w:sz="4" w:space="0" w:color="000000"/>
              <w:bottom w:val="nil"/>
            </w:tcBorders>
            <w:shd w:val="clear" w:color="auto" w:fill="FFFFB9"/>
          </w:tcPr>
          <w:p w:rsidR="007A2466" w:rsidRDefault="00FF2856" w:rsidP="00C83DBF">
            <w:pPr>
              <w:spacing w:before="40" w:after="40"/>
            </w:pPr>
            <w:r>
              <w:rPr>
                <w:b/>
                <w:sz w:val="22"/>
                <w:szCs w:val="28"/>
              </w:rPr>
              <w:t>Standard Statement:</w:t>
            </w:r>
            <w:r w:rsidR="007A2466" w:rsidRPr="007A2466">
              <w:t xml:space="preserve"> </w:t>
            </w:r>
          </w:p>
          <w:p w:rsidR="00882A45" w:rsidRPr="007A2466" w:rsidRDefault="007A2466" w:rsidP="00C83DBF">
            <w:pPr>
              <w:spacing w:before="40" w:after="40"/>
              <w:rPr>
                <w:szCs w:val="28"/>
              </w:rPr>
            </w:pPr>
            <w:r w:rsidRPr="007A2466">
              <w:rPr>
                <w:sz w:val="22"/>
                <w:szCs w:val="28"/>
              </w:rPr>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Pr="00996485" w:rsidRDefault="00882A45" w:rsidP="00C83DBF">
            <w:pPr>
              <w:spacing w:before="40" w:after="40"/>
            </w:pPr>
          </w:p>
        </w:tc>
      </w:tr>
      <w:tr w:rsidR="00882A45" w:rsidRPr="00996485" w:rsidTr="00C83DBF">
        <w:tblPrEx>
          <w:tblLook w:val="04A0" w:firstRow="1" w:lastRow="0" w:firstColumn="1" w:lastColumn="0" w:noHBand="0" w:noVBand="1"/>
        </w:tblPrEx>
        <w:tc>
          <w:tcPr>
            <w:tcW w:w="9650" w:type="dxa"/>
            <w:gridSpan w:val="4"/>
            <w:tcBorders>
              <w:top w:val="nil"/>
              <w:bottom w:val="nil"/>
            </w:tcBorders>
            <w:shd w:val="clear" w:color="auto" w:fill="FFFFB9"/>
          </w:tcPr>
          <w:p w:rsidR="001D10B0" w:rsidRPr="003A4F83" w:rsidRDefault="00882A45" w:rsidP="00C83DBF">
            <w:pPr>
              <w:spacing w:before="40" w:after="40"/>
              <w:rPr>
                <w:sz w:val="22"/>
              </w:rPr>
            </w:pPr>
            <w:r w:rsidRPr="00D95FFA">
              <w:rPr>
                <w:b/>
                <w:sz w:val="22"/>
              </w:rPr>
              <w:t>Primary interdisciplinary connections:</w:t>
            </w:r>
          </w:p>
          <w:p w:rsidR="00C35802" w:rsidRPr="003A4F83" w:rsidRDefault="001D10B0" w:rsidP="001D10B0">
            <w:pPr>
              <w:pStyle w:val="ListParagraph"/>
              <w:numPr>
                <w:ilvl w:val="0"/>
                <w:numId w:val="8"/>
              </w:numPr>
              <w:spacing w:before="40" w:after="40"/>
            </w:pPr>
            <w:r w:rsidRPr="003A4F83">
              <w:rPr>
                <w:sz w:val="22"/>
              </w:rPr>
              <w:t>Money Lessons in EveryDay Math</w:t>
            </w:r>
          </w:p>
          <w:p w:rsidR="001D10B0" w:rsidRPr="003A4F83" w:rsidRDefault="001D10B0" w:rsidP="001D10B0">
            <w:pPr>
              <w:pStyle w:val="ListParagraph"/>
              <w:numPr>
                <w:ilvl w:val="0"/>
                <w:numId w:val="8"/>
              </w:numPr>
              <w:spacing w:before="40" w:after="40"/>
            </w:pPr>
            <w:r w:rsidRPr="003A4F83">
              <w:rPr>
                <w:sz w:val="22"/>
              </w:rPr>
              <w:t>Opinion Writing Unit from Lucy Calkins</w:t>
            </w:r>
          </w:p>
          <w:p w:rsidR="003A780A" w:rsidRPr="003A4F83" w:rsidRDefault="003A780A" w:rsidP="001D10B0">
            <w:pPr>
              <w:pStyle w:val="ListParagraph"/>
              <w:numPr>
                <w:ilvl w:val="0"/>
                <w:numId w:val="8"/>
              </w:numPr>
              <w:spacing w:before="40" w:after="40"/>
            </w:pPr>
            <w:r w:rsidRPr="003A4F83">
              <w:rPr>
                <w:sz w:val="22"/>
              </w:rPr>
              <w:t>School garden activities</w:t>
            </w:r>
          </w:p>
          <w:p w:rsidR="003A780A" w:rsidRPr="004C2E12" w:rsidRDefault="003A780A" w:rsidP="001D10B0">
            <w:pPr>
              <w:pStyle w:val="ListParagraph"/>
              <w:numPr>
                <w:ilvl w:val="0"/>
                <w:numId w:val="8"/>
              </w:numPr>
              <w:spacing w:before="40" w:after="40"/>
              <w:rPr>
                <w:b/>
              </w:rPr>
            </w:pPr>
            <w:r w:rsidRPr="003A4F83">
              <w:rPr>
                <w:sz w:val="22"/>
              </w:rPr>
              <w:t>Science:  Organisms unit</w:t>
            </w:r>
          </w:p>
          <w:p w:rsidR="004C2E12" w:rsidRPr="001D10B0" w:rsidRDefault="004C2E12" w:rsidP="001D10B0">
            <w:pPr>
              <w:pStyle w:val="ListParagraph"/>
              <w:numPr>
                <w:ilvl w:val="0"/>
                <w:numId w:val="8"/>
              </w:numPr>
              <w:spacing w:before="40" w:after="40"/>
              <w:rPr>
                <w:b/>
              </w:rPr>
            </w:pPr>
            <w:r>
              <w:rPr>
                <w:sz w:val="22"/>
              </w:rPr>
              <w:t>Journeys Lesson 18 Leveled Reading books</w:t>
            </w:r>
          </w:p>
        </w:tc>
      </w:tr>
      <w:tr w:rsidR="00882A45" w:rsidRPr="00996485" w:rsidTr="00C83DBF">
        <w:tblPrEx>
          <w:tblLook w:val="04A0" w:firstRow="1" w:lastRow="0" w:firstColumn="1" w:lastColumn="0" w:noHBand="0" w:noVBand="1"/>
        </w:tblPrEx>
        <w:tc>
          <w:tcPr>
            <w:tcW w:w="9650" w:type="dxa"/>
            <w:gridSpan w:val="4"/>
            <w:tcBorders>
              <w:top w:val="nil"/>
            </w:tcBorders>
            <w:shd w:val="clear" w:color="auto" w:fill="FFFFB9"/>
          </w:tcPr>
          <w:p w:rsidR="009E72DB" w:rsidRPr="006C6EC1" w:rsidRDefault="009E72DB" w:rsidP="00C83DBF">
            <w:pPr>
              <w:spacing w:before="40" w:after="40"/>
              <w:rPr>
                <w:b/>
                <w:szCs w:val="28"/>
              </w:rPr>
            </w:pP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Default="00133D64" w:rsidP="00C83DBF">
            <w:pPr>
              <w:spacing w:before="40" w:after="40"/>
              <w:rPr>
                <w:b/>
                <w:szCs w:val="28"/>
              </w:rPr>
            </w:pPr>
            <w:r>
              <w:rPr>
                <w:b/>
                <w:szCs w:val="28"/>
              </w:rPr>
              <w:t>21</w:t>
            </w:r>
            <w:r w:rsidRPr="00133D64">
              <w:rPr>
                <w:b/>
                <w:szCs w:val="28"/>
                <w:vertAlign w:val="superscript"/>
              </w:rPr>
              <w:t>st</w:t>
            </w:r>
            <w:r>
              <w:rPr>
                <w:b/>
                <w:szCs w:val="28"/>
              </w:rPr>
              <w:t xml:space="preserve"> Century Skills</w:t>
            </w:r>
            <w:r w:rsidR="00C47AFF">
              <w:rPr>
                <w:b/>
                <w:szCs w:val="28"/>
              </w:rPr>
              <w:t>/Themes</w:t>
            </w:r>
            <w:r>
              <w:rPr>
                <w:b/>
                <w:szCs w:val="28"/>
              </w:rPr>
              <w:t>:</w:t>
            </w:r>
          </w:p>
          <w:p w:rsidR="00135C84" w:rsidRPr="00996485" w:rsidRDefault="00135C84" w:rsidP="00C83DBF">
            <w:pPr>
              <w:spacing w:before="40" w:after="40"/>
              <w:rPr>
                <w:b/>
                <w:szCs w:val="28"/>
              </w:rPr>
            </w:pPr>
            <w:r>
              <w:rPr>
                <w:b/>
                <w:szCs w:val="28"/>
              </w:rPr>
              <w:t>Core Social Studies Skills:</w:t>
            </w:r>
          </w:p>
          <w:p w:rsidR="00C5748B" w:rsidRDefault="00135C84" w:rsidP="00C5748B">
            <w:pPr>
              <w:pStyle w:val="ListParagraph"/>
              <w:numPr>
                <w:ilvl w:val="0"/>
                <w:numId w:val="9"/>
              </w:numPr>
              <w:spacing w:before="40" w:after="40"/>
            </w:pPr>
            <w:r>
              <w:t xml:space="preserve">Chronological Thinking:  </w:t>
            </w:r>
            <w:r w:rsidR="00C5748B" w:rsidRPr="00C5748B">
              <w:t>Explain how the present is connected to the past.</w:t>
            </w:r>
          </w:p>
          <w:p w:rsidR="00C5748B" w:rsidRDefault="00135C84" w:rsidP="00C5748B">
            <w:pPr>
              <w:pStyle w:val="ListParagraph"/>
              <w:numPr>
                <w:ilvl w:val="0"/>
                <w:numId w:val="9"/>
              </w:numPr>
              <w:spacing w:before="40" w:after="40"/>
            </w:pPr>
            <w:r>
              <w:t xml:space="preserve">Presentational Skills:  </w:t>
            </w:r>
            <w:r w:rsidR="00C5748B" w:rsidRPr="00C5748B">
              <w:t>Use evidence to support an idea in a written and/or oral format.</w:t>
            </w:r>
          </w:p>
          <w:p w:rsidR="00135C84" w:rsidRPr="00135C84" w:rsidRDefault="00135C84" w:rsidP="00135C84">
            <w:pPr>
              <w:spacing w:before="40" w:after="40"/>
              <w:rPr>
                <w:b/>
              </w:rPr>
            </w:pPr>
            <w:r w:rsidRPr="00135C84">
              <w:rPr>
                <w:b/>
              </w:rPr>
              <w:t>Career Ready Practices:</w:t>
            </w:r>
          </w:p>
          <w:p w:rsidR="00C5748B" w:rsidRDefault="00135C84" w:rsidP="00C5748B">
            <w:pPr>
              <w:pStyle w:val="ListParagraph"/>
              <w:numPr>
                <w:ilvl w:val="0"/>
                <w:numId w:val="9"/>
              </w:numPr>
              <w:spacing w:before="40" w:after="40"/>
            </w:pPr>
            <w:r>
              <w:t xml:space="preserve">CRP3: </w:t>
            </w:r>
            <w:r w:rsidR="00C5748B" w:rsidRPr="00C5748B">
              <w:t>Attend to personal health and financial well-being.</w:t>
            </w:r>
          </w:p>
          <w:p w:rsidR="00135C84" w:rsidRDefault="00135C84" w:rsidP="00135C84">
            <w:pPr>
              <w:pStyle w:val="ListParagraph"/>
              <w:numPr>
                <w:ilvl w:val="0"/>
                <w:numId w:val="9"/>
              </w:numPr>
              <w:spacing w:before="40" w:after="40"/>
            </w:pPr>
            <w:r w:rsidRPr="00135C84">
              <w:t>CRP4. Communicate clearly and effectively and with reason</w:t>
            </w:r>
            <w:r>
              <w:t>.</w:t>
            </w:r>
          </w:p>
          <w:p w:rsidR="00135C84" w:rsidRDefault="00135C84" w:rsidP="00135C84">
            <w:pPr>
              <w:pStyle w:val="ListParagraph"/>
              <w:numPr>
                <w:ilvl w:val="0"/>
                <w:numId w:val="9"/>
              </w:numPr>
              <w:spacing w:before="40" w:after="40"/>
            </w:pPr>
            <w:r w:rsidRPr="00135C84">
              <w:t>CRP5. Consider the environmental, social and economic impacts of decisions.</w:t>
            </w:r>
          </w:p>
          <w:p w:rsidR="00135C84" w:rsidRDefault="00135C84" w:rsidP="00135C84">
            <w:pPr>
              <w:pStyle w:val="ListParagraph"/>
              <w:numPr>
                <w:ilvl w:val="0"/>
                <w:numId w:val="9"/>
              </w:numPr>
              <w:spacing w:before="40" w:after="40"/>
            </w:pPr>
            <w:r w:rsidRPr="00135C84">
              <w:t>CRP6. Demonstrate creativity and innovation.</w:t>
            </w:r>
          </w:p>
          <w:p w:rsidR="00135C84" w:rsidRDefault="00135C84" w:rsidP="00135C84">
            <w:pPr>
              <w:pStyle w:val="ListParagraph"/>
              <w:numPr>
                <w:ilvl w:val="0"/>
                <w:numId w:val="9"/>
              </w:numPr>
              <w:spacing w:before="40" w:after="40"/>
            </w:pPr>
            <w:r w:rsidRPr="00135C84">
              <w:t>CRP8. Utilize critical thinking to make sense of problems and persevere in solving them.</w:t>
            </w:r>
          </w:p>
          <w:p w:rsidR="00D766D9" w:rsidRPr="00996485" w:rsidRDefault="00D766D9" w:rsidP="00D766D9">
            <w:pPr>
              <w:pStyle w:val="ListParagraph"/>
              <w:spacing w:before="40" w:after="40"/>
            </w:pPr>
          </w:p>
        </w:tc>
      </w:tr>
      <w:tr w:rsidR="00882A45" w:rsidRPr="00F254DF" w:rsidTr="00C83DBF">
        <w:tc>
          <w:tcPr>
            <w:tcW w:w="9650" w:type="dxa"/>
            <w:gridSpan w:val="4"/>
            <w:shd w:val="clear" w:color="auto" w:fill="365F91"/>
          </w:tcPr>
          <w:p w:rsidR="00882A45" w:rsidRPr="00F254DF" w:rsidRDefault="00882A45" w:rsidP="00C83DBF">
            <w:pPr>
              <w:jc w:val="center"/>
              <w:rPr>
                <w:b/>
                <w:color w:val="FFFFFF"/>
                <w:szCs w:val="20"/>
              </w:rPr>
            </w:pPr>
            <w:r w:rsidRPr="00F254DF">
              <w:rPr>
                <w:rFonts w:ascii="Calibri" w:hAnsi="Calibri"/>
                <w:b/>
                <w:color w:val="FFFFFF"/>
                <w:szCs w:val="28"/>
              </w:rPr>
              <w:t>Learning Targets</w:t>
            </w:r>
          </w:p>
        </w:tc>
      </w:tr>
      <w:tr w:rsidR="00882A45" w:rsidRPr="00996485" w:rsidTr="00C83DBF">
        <w:tblPrEx>
          <w:tblLook w:val="04A0" w:firstRow="1" w:lastRow="0" w:firstColumn="1" w:lastColumn="0" w:noHBand="0" w:noVBand="1"/>
        </w:tblPrEx>
        <w:tc>
          <w:tcPr>
            <w:tcW w:w="9650" w:type="dxa"/>
            <w:gridSpan w:val="4"/>
            <w:shd w:val="clear" w:color="auto" w:fill="FFFFB9"/>
          </w:tcPr>
          <w:p w:rsidR="007A2466" w:rsidRDefault="00FF2856" w:rsidP="00C83DBF">
            <w:pPr>
              <w:spacing w:before="40" w:after="40"/>
              <w:rPr>
                <w:rFonts w:cs="Function-Oblique"/>
                <w:b/>
                <w:iCs/>
                <w:sz w:val="22"/>
              </w:rPr>
            </w:pPr>
            <w:r>
              <w:rPr>
                <w:rFonts w:cs="Function-Oblique"/>
                <w:b/>
                <w:iCs/>
                <w:sz w:val="22"/>
              </w:rPr>
              <w:t>Strand</w:t>
            </w:r>
            <w:r w:rsidR="008D329D">
              <w:rPr>
                <w:rFonts w:cs="Function-Oblique"/>
                <w:b/>
                <w:iCs/>
                <w:sz w:val="22"/>
              </w:rPr>
              <w:t>:</w:t>
            </w:r>
          </w:p>
          <w:p w:rsidR="00882A45" w:rsidRPr="00B07267" w:rsidRDefault="003860A0" w:rsidP="00C83DBF">
            <w:pPr>
              <w:spacing w:before="40" w:after="40"/>
              <w:rPr>
                <w:b/>
              </w:rPr>
            </w:pPr>
            <w:r w:rsidRPr="003860A0">
              <w:rPr>
                <w:rFonts w:cs="Function-Oblique"/>
                <w:b/>
                <w:bCs/>
                <w:iCs/>
                <w:sz w:val="22"/>
              </w:rPr>
              <w:t>C. Economics, Innovation, and Technology</w:t>
            </w:r>
          </w:p>
        </w:tc>
      </w:tr>
      <w:tr w:rsidR="00882A45" w:rsidRPr="00996485" w:rsidTr="00C83DBF">
        <w:tblPrEx>
          <w:tblLook w:val="04A0" w:firstRow="1" w:lastRow="0" w:firstColumn="1" w:lastColumn="0" w:noHBand="0" w:noVBand="1"/>
        </w:tblPrEx>
        <w:tc>
          <w:tcPr>
            <w:tcW w:w="9650" w:type="dxa"/>
            <w:gridSpan w:val="4"/>
            <w:shd w:val="clear" w:color="auto" w:fill="FFFFB9"/>
          </w:tcPr>
          <w:p w:rsidR="004D57A3" w:rsidRDefault="00882A45" w:rsidP="00C83DBF">
            <w:pPr>
              <w:spacing w:before="40" w:after="40"/>
              <w:rPr>
                <w:rFonts w:cs="Function-Oblique"/>
                <w:b/>
                <w:iCs/>
                <w:sz w:val="22"/>
              </w:rPr>
            </w:pPr>
            <w:r w:rsidRPr="006D6580">
              <w:rPr>
                <w:rFonts w:cs="Function-Oblique"/>
                <w:b/>
                <w:iCs/>
                <w:sz w:val="22"/>
              </w:rPr>
              <w:t>Content Statements</w:t>
            </w:r>
          </w:p>
          <w:p w:rsidR="004D57A3" w:rsidRDefault="004D57A3" w:rsidP="004D57A3">
            <w:pPr>
              <w:pStyle w:val="ListParagraph"/>
              <w:numPr>
                <w:ilvl w:val="0"/>
                <w:numId w:val="6"/>
              </w:numPr>
              <w:spacing w:before="40" w:after="40"/>
              <w:rPr>
                <w:rFonts w:cs="Function-Oblique"/>
                <w:iCs/>
              </w:rPr>
            </w:pPr>
            <w:r w:rsidRPr="004D57A3">
              <w:rPr>
                <w:rFonts w:cs="Function-Oblique"/>
                <w:iCs/>
              </w:rPr>
              <w:t>People make decisions based on their needs, wants, and the availability of resources.</w:t>
            </w:r>
          </w:p>
          <w:p w:rsidR="004D57A3" w:rsidRDefault="004D57A3" w:rsidP="004D57A3">
            <w:pPr>
              <w:pStyle w:val="ListParagraph"/>
              <w:numPr>
                <w:ilvl w:val="0"/>
                <w:numId w:val="6"/>
              </w:numPr>
              <w:spacing w:before="40" w:after="40"/>
              <w:rPr>
                <w:rFonts w:cs="Function-Oblique"/>
                <w:iCs/>
              </w:rPr>
            </w:pPr>
            <w:r w:rsidRPr="004D57A3">
              <w:rPr>
                <w:rFonts w:cs="Function-Oblique"/>
                <w:iCs/>
              </w:rPr>
              <w:t>Economics is a driving force for the occurrence of various events and phenomena in societies.</w:t>
            </w:r>
          </w:p>
          <w:p w:rsidR="004D57A3" w:rsidRDefault="004D57A3" w:rsidP="004D57A3">
            <w:pPr>
              <w:pStyle w:val="ListParagraph"/>
              <w:numPr>
                <w:ilvl w:val="0"/>
                <w:numId w:val="6"/>
              </w:numPr>
              <w:spacing w:before="40" w:after="40"/>
              <w:rPr>
                <w:rFonts w:cs="Function-Oblique"/>
                <w:iCs/>
              </w:rPr>
            </w:pPr>
            <w:r w:rsidRPr="004D57A3">
              <w:rPr>
                <w:rFonts w:cs="Function-Oblique"/>
                <w:iCs/>
              </w:rPr>
              <w:lastRenderedPageBreak/>
              <w:t>Interaction among various institutions in the local, national, and global economies influence</w:t>
            </w:r>
            <w:r>
              <w:rPr>
                <w:rFonts w:cs="Function-Oblique"/>
                <w:iCs/>
              </w:rPr>
              <w:t>s</w:t>
            </w:r>
            <w:r w:rsidRPr="004D57A3">
              <w:rPr>
                <w:rFonts w:cs="Function-Oblique"/>
                <w:iCs/>
              </w:rPr>
              <w:t xml:space="preserve"> policymaking and societal outcomes.</w:t>
            </w:r>
          </w:p>
          <w:p w:rsidR="004D57A3" w:rsidRDefault="004D57A3" w:rsidP="004D57A3">
            <w:pPr>
              <w:pStyle w:val="ListParagraph"/>
              <w:numPr>
                <w:ilvl w:val="0"/>
                <w:numId w:val="6"/>
              </w:numPr>
              <w:spacing w:before="40" w:after="40"/>
              <w:rPr>
                <w:rFonts w:cs="Function-Oblique"/>
                <w:iCs/>
              </w:rPr>
            </w:pPr>
            <w:r w:rsidRPr="004D57A3">
              <w:rPr>
                <w:rFonts w:cs="Function-Oblique"/>
                <w:iCs/>
              </w:rPr>
              <w:t>Availability of resources affects economic outcomes.</w:t>
            </w:r>
          </w:p>
          <w:p w:rsidR="004D57A3" w:rsidRDefault="00E2209A" w:rsidP="004D57A3">
            <w:pPr>
              <w:pStyle w:val="ListParagraph"/>
              <w:numPr>
                <w:ilvl w:val="0"/>
                <w:numId w:val="6"/>
              </w:numPr>
              <w:spacing w:before="40" w:after="40"/>
              <w:rPr>
                <w:rFonts w:cs="Function-Oblique"/>
                <w:iCs/>
              </w:rPr>
            </w:pPr>
            <w:r w:rsidRPr="00E2209A">
              <w:rPr>
                <w:rFonts w:cs="Function-Oblique"/>
                <w:iCs/>
              </w:rPr>
              <w:t>Understanding of financial instruments and outcomes assists citizens in making sound decisions about money, savings, spending, and investment.</w:t>
            </w:r>
          </w:p>
          <w:p w:rsidR="00E2209A" w:rsidRDefault="00E2209A" w:rsidP="004D57A3">
            <w:pPr>
              <w:pStyle w:val="ListParagraph"/>
              <w:numPr>
                <w:ilvl w:val="0"/>
                <w:numId w:val="6"/>
              </w:numPr>
              <w:spacing w:before="40" w:after="40"/>
              <w:rPr>
                <w:rFonts w:cs="Function-Oblique"/>
                <w:iCs/>
              </w:rPr>
            </w:pPr>
            <w:r w:rsidRPr="00E2209A">
              <w:rPr>
                <w:rFonts w:cs="Function-Oblique"/>
                <w:iCs/>
              </w:rPr>
              <w:t>Economic opportunities in New Jersey and other states are related to the availability of resources and technology.</w:t>
            </w:r>
          </w:p>
          <w:p w:rsidR="00E2209A" w:rsidRPr="00E2209A" w:rsidRDefault="00E2209A" w:rsidP="00E2209A">
            <w:pPr>
              <w:pStyle w:val="ListParagraph"/>
              <w:numPr>
                <w:ilvl w:val="0"/>
                <w:numId w:val="6"/>
              </w:numPr>
              <w:spacing w:before="40" w:after="40"/>
              <w:rPr>
                <w:rFonts w:cs="Function-Oblique"/>
                <w:iCs/>
              </w:rPr>
            </w:pPr>
            <w:r w:rsidRPr="00E2209A">
              <w:rPr>
                <w:rFonts w:cs="Function-Oblique"/>
                <w:iCs/>
              </w:rPr>
              <w:t>Creativity and innovation have led to improvements in lifestyle, access to information, and the creation of new products.</w:t>
            </w:r>
          </w:p>
          <w:p w:rsidR="00882A45" w:rsidRPr="006C6EC1" w:rsidRDefault="00882A45" w:rsidP="00C83DBF">
            <w:pPr>
              <w:spacing w:before="40" w:after="40"/>
              <w:rPr>
                <w:rFonts w:cs="Function-Oblique"/>
                <w:iCs/>
              </w:rPr>
            </w:pPr>
          </w:p>
        </w:tc>
      </w:tr>
      <w:tr w:rsidR="00882A45" w:rsidRPr="00996485" w:rsidTr="00C83DBF">
        <w:tblPrEx>
          <w:tblLook w:val="04A0" w:firstRow="1" w:lastRow="0" w:firstColumn="1" w:lastColumn="0" w:noHBand="0" w:noVBand="1"/>
        </w:tblPrEx>
        <w:tc>
          <w:tcPr>
            <w:tcW w:w="1408" w:type="dxa"/>
            <w:shd w:val="clear" w:color="auto" w:fill="FFFFB9"/>
          </w:tcPr>
          <w:p w:rsidR="00882A45" w:rsidRPr="00996485" w:rsidRDefault="00882A45" w:rsidP="00C83DBF">
            <w:pPr>
              <w:rPr>
                <w:b/>
                <w:szCs w:val="28"/>
              </w:rPr>
            </w:pPr>
            <w:r>
              <w:rPr>
                <w:b/>
                <w:sz w:val="22"/>
                <w:szCs w:val="28"/>
              </w:rPr>
              <w:lastRenderedPageBreak/>
              <w:t>CPI #</w:t>
            </w:r>
          </w:p>
        </w:tc>
        <w:tc>
          <w:tcPr>
            <w:tcW w:w="8242" w:type="dxa"/>
            <w:gridSpan w:val="3"/>
            <w:shd w:val="clear" w:color="auto" w:fill="FFFFB9"/>
          </w:tcPr>
          <w:p w:rsidR="00882A45" w:rsidRPr="00996485" w:rsidRDefault="00882A45" w:rsidP="00C83DBF">
            <w:pPr>
              <w:rPr>
                <w:b/>
                <w:szCs w:val="28"/>
              </w:rPr>
            </w:pPr>
            <w:r w:rsidRPr="00996485">
              <w:rPr>
                <w:b/>
                <w:sz w:val="22"/>
                <w:szCs w:val="28"/>
              </w:rPr>
              <w:t xml:space="preserve"> </w:t>
            </w:r>
            <w:r>
              <w:rPr>
                <w:b/>
                <w:sz w:val="22"/>
              </w:rPr>
              <w:t>Cumulative Progress Indicator (CPI)</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4D57A3" w:rsidP="00C83DBF">
            <w:pPr>
              <w:spacing w:before="40" w:after="40"/>
              <w:rPr>
                <w:rFonts w:cs="Function-Oblique"/>
                <w:iCs/>
              </w:rPr>
            </w:pPr>
            <w:r w:rsidRPr="004D57A3">
              <w:rPr>
                <w:rFonts w:cs="Function-Oblique"/>
                <w:iCs/>
              </w:rPr>
              <w:t>6.1.4.C.1</w:t>
            </w:r>
          </w:p>
        </w:tc>
        <w:tc>
          <w:tcPr>
            <w:tcW w:w="8242" w:type="dxa"/>
            <w:gridSpan w:val="3"/>
            <w:shd w:val="clear" w:color="auto" w:fill="FFFFB9"/>
          </w:tcPr>
          <w:p w:rsidR="00882A45" w:rsidRPr="00126F5E" w:rsidRDefault="004D57A3" w:rsidP="00C83DBF">
            <w:pPr>
              <w:spacing w:before="40" w:after="40"/>
              <w:rPr>
                <w:rFonts w:cs="Function-Oblique"/>
                <w:iCs/>
              </w:rPr>
            </w:pPr>
            <w:r w:rsidRPr="004D57A3">
              <w:rPr>
                <w:rFonts w:cs="Function-Oblique"/>
                <w:bCs/>
                <w:iCs/>
              </w:rPr>
              <w:t xml:space="preserve">Apply </w:t>
            </w:r>
            <w:hyperlink w:anchor="SS_oc" w:history="1">
              <w:r w:rsidRPr="004D57A3">
                <w:rPr>
                  <w:rStyle w:val="Hyperlink"/>
                  <w:rFonts w:cs="Function-Oblique"/>
                  <w:iCs/>
                </w:rPr>
                <w:t>opportunity cost</w:t>
              </w:r>
            </w:hyperlink>
            <w:r w:rsidRPr="004D57A3">
              <w:rPr>
                <w:rFonts w:cs="Function-Oblique"/>
                <w:bCs/>
                <w:iCs/>
              </w:rPr>
              <w:t xml:space="preserve"> (i.e., choices and tradeoffs) to evaluate individuals’ decisions, including ones made in their communities</w:t>
            </w:r>
            <w:r w:rsidRPr="004D57A3">
              <w:rPr>
                <w:rFonts w:cs="Function-Oblique"/>
                <w:b/>
                <w:bCs/>
                <w:iCs/>
              </w:rPr>
              <w:t>.</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4D57A3" w:rsidP="00C83DBF">
            <w:pPr>
              <w:spacing w:before="40" w:after="40"/>
              <w:rPr>
                <w:rFonts w:cs="Function-Oblique"/>
                <w:iCs/>
              </w:rPr>
            </w:pPr>
            <w:r w:rsidRPr="004D57A3">
              <w:rPr>
                <w:rFonts w:cs="Function-Oblique"/>
                <w:iCs/>
              </w:rPr>
              <w:t>6.1.4.C.2</w:t>
            </w:r>
          </w:p>
        </w:tc>
        <w:tc>
          <w:tcPr>
            <w:tcW w:w="8242" w:type="dxa"/>
            <w:gridSpan w:val="3"/>
            <w:shd w:val="clear" w:color="auto" w:fill="FFFFB9"/>
          </w:tcPr>
          <w:p w:rsidR="00882A45" w:rsidRPr="00126F5E" w:rsidRDefault="004D57A3" w:rsidP="00C83DBF">
            <w:pPr>
              <w:spacing w:before="40" w:after="40"/>
              <w:rPr>
                <w:rFonts w:cs="Function-Oblique"/>
                <w:iCs/>
              </w:rPr>
            </w:pPr>
            <w:r w:rsidRPr="004D57A3">
              <w:rPr>
                <w:rFonts w:cs="Function-Oblique"/>
                <w:iCs/>
              </w:rPr>
              <w:t xml:space="preserve">Distinguish between needs and wants and explain how </w:t>
            </w:r>
            <w:hyperlink w:anchor="SS_scar" w:history="1">
              <w:r w:rsidRPr="004D57A3">
                <w:rPr>
                  <w:rStyle w:val="Hyperlink"/>
                  <w:rFonts w:cs="Function-Oblique"/>
                  <w:iCs/>
                </w:rPr>
                <w:t>scarcity</w:t>
              </w:r>
            </w:hyperlink>
            <w:r w:rsidRPr="004D57A3">
              <w:rPr>
                <w:rFonts w:cs="Function-Oblique"/>
                <w:iCs/>
              </w:rPr>
              <w:t xml:space="preserve"> and choice influence decisions made by individuals, communities, and nations.</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4D57A3" w:rsidP="00C83DBF">
            <w:pPr>
              <w:spacing w:before="40" w:after="40"/>
              <w:rPr>
                <w:rFonts w:cs="Function-Oblique"/>
                <w:iCs/>
              </w:rPr>
            </w:pPr>
            <w:r w:rsidRPr="004D57A3">
              <w:rPr>
                <w:rFonts w:cs="Function-Oblique"/>
                <w:iCs/>
              </w:rPr>
              <w:t>6.1.4.C.3</w:t>
            </w:r>
          </w:p>
        </w:tc>
        <w:tc>
          <w:tcPr>
            <w:tcW w:w="8242" w:type="dxa"/>
            <w:gridSpan w:val="3"/>
            <w:shd w:val="clear" w:color="auto" w:fill="FFFFB9"/>
          </w:tcPr>
          <w:p w:rsidR="00882A45" w:rsidRPr="00126F5E" w:rsidRDefault="004D57A3" w:rsidP="00C83DBF">
            <w:pPr>
              <w:spacing w:before="40" w:after="40"/>
              <w:rPr>
                <w:rFonts w:cs="Function-Oblique"/>
                <w:iCs/>
              </w:rPr>
            </w:pPr>
            <w:r w:rsidRPr="004D57A3">
              <w:rPr>
                <w:rFonts w:cs="Function-Oblique"/>
                <w:iCs/>
              </w:rPr>
              <w:t xml:space="preserve">Explain why </w:t>
            </w:r>
            <w:hyperlink w:anchor="SS_incen" w:history="1">
              <w:r w:rsidRPr="004D57A3">
                <w:rPr>
                  <w:rStyle w:val="Hyperlink"/>
                  <w:rFonts w:cs="Function-Oblique"/>
                  <w:iCs/>
                </w:rPr>
                <w:t>incentives</w:t>
              </w:r>
            </w:hyperlink>
            <w:r w:rsidRPr="004D57A3">
              <w:rPr>
                <w:rFonts w:cs="Function-Oblique"/>
                <w:iCs/>
              </w:rPr>
              <w:t xml:space="preserve"> vary between and among producers and consumers.</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4D57A3" w:rsidP="00C83DBF">
            <w:pPr>
              <w:spacing w:before="40" w:after="40"/>
              <w:rPr>
                <w:rFonts w:cs="Function-Oblique"/>
                <w:iCs/>
              </w:rPr>
            </w:pPr>
            <w:r w:rsidRPr="004D57A3">
              <w:rPr>
                <w:rFonts w:cs="Function-Oblique"/>
                <w:iCs/>
              </w:rPr>
              <w:t>6.1.4.C.7</w:t>
            </w:r>
          </w:p>
        </w:tc>
        <w:tc>
          <w:tcPr>
            <w:tcW w:w="8242" w:type="dxa"/>
            <w:gridSpan w:val="3"/>
            <w:shd w:val="clear" w:color="auto" w:fill="FFFFB9"/>
          </w:tcPr>
          <w:p w:rsidR="00882A45" w:rsidRPr="00126F5E" w:rsidRDefault="004D57A3" w:rsidP="00C83DBF">
            <w:pPr>
              <w:spacing w:before="40" w:after="40"/>
              <w:rPr>
                <w:rFonts w:cs="Function-Oblique"/>
                <w:iCs/>
              </w:rPr>
            </w:pPr>
            <w:r w:rsidRPr="004D57A3">
              <w:rPr>
                <w:rFonts w:cs="Function-Oblique"/>
                <w:iCs/>
              </w:rPr>
              <w:t>Explain how the availability of private and public goods and services is influenced by the global market and government.</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4D57A3" w:rsidP="00C83DBF">
            <w:pPr>
              <w:spacing w:before="40" w:after="40"/>
              <w:rPr>
                <w:rFonts w:cs="Function-Oblique"/>
                <w:iCs/>
              </w:rPr>
            </w:pPr>
            <w:r w:rsidRPr="004D57A3">
              <w:rPr>
                <w:rFonts w:cs="Function-Oblique"/>
                <w:iCs/>
              </w:rPr>
              <w:t>6.1.4.C.8</w:t>
            </w:r>
          </w:p>
        </w:tc>
        <w:tc>
          <w:tcPr>
            <w:tcW w:w="8242" w:type="dxa"/>
            <w:gridSpan w:val="3"/>
            <w:shd w:val="clear" w:color="auto" w:fill="FFFFB9"/>
          </w:tcPr>
          <w:p w:rsidR="00882A45" w:rsidRPr="00126F5E" w:rsidRDefault="004D57A3" w:rsidP="00C83DBF">
            <w:pPr>
              <w:spacing w:before="40" w:after="40"/>
              <w:rPr>
                <w:rFonts w:cs="Function-Oblique"/>
                <w:iCs/>
              </w:rPr>
            </w:pPr>
            <w:r w:rsidRPr="004D57A3">
              <w:rPr>
                <w:rFonts w:cs="Function-Oblique"/>
                <w:iCs/>
              </w:rPr>
              <w:t>Illustrate how production, distribution, and consumption of goods and services are interrelated and are affected by the global market and events in the world community.</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4D57A3" w:rsidP="00C83DBF">
            <w:pPr>
              <w:spacing w:before="40" w:after="40"/>
              <w:rPr>
                <w:rFonts w:cs="Function-Oblique"/>
                <w:iCs/>
              </w:rPr>
            </w:pPr>
            <w:r w:rsidRPr="004D57A3">
              <w:rPr>
                <w:rFonts w:cs="Function-Oblique"/>
                <w:iCs/>
              </w:rPr>
              <w:t>6.1.4.C.9</w:t>
            </w:r>
          </w:p>
        </w:tc>
        <w:tc>
          <w:tcPr>
            <w:tcW w:w="8242" w:type="dxa"/>
            <w:gridSpan w:val="3"/>
            <w:shd w:val="clear" w:color="auto" w:fill="FFFFB9"/>
          </w:tcPr>
          <w:p w:rsidR="00882A45" w:rsidRPr="00126F5E" w:rsidRDefault="004D57A3" w:rsidP="00C83DBF">
            <w:pPr>
              <w:spacing w:before="40" w:after="40"/>
              <w:rPr>
                <w:rFonts w:cs="Function-Oblique"/>
                <w:iCs/>
              </w:rPr>
            </w:pPr>
            <w:r w:rsidRPr="004D57A3">
              <w:rPr>
                <w:rFonts w:cs="Function-Oblique"/>
                <w:bCs/>
                <w:iCs/>
              </w:rPr>
              <w:t>Compare and contrast how the availability of resources affects people across the world differently.</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E2209A" w:rsidP="00C83DBF">
            <w:pPr>
              <w:spacing w:before="40" w:after="40"/>
              <w:rPr>
                <w:rFonts w:cs="Function-Oblique"/>
                <w:iCs/>
              </w:rPr>
            </w:pPr>
            <w:r w:rsidRPr="00E2209A">
              <w:rPr>
                <w:rFonts w:cs="Function-Oblique"/>
                <w:iCs/>
              </w:rPr>
              <w:t>6.1.4.C.10</w:t>
            </w:r>
          </w:p>
        </w:tc>
        <w:tc>
          <w:tcPr>
            <w:tcW w:w="8242" w:type="dxa"/>
            <w:gridSpan w:val="3"/>
            <w:shd w:val="clear" w:color="auto" w:fill="FFFFB9"/>
          </w:tcPr>
          <w:p w:rsidR="00882A45" w:rsidRPr="00126F5E" w:rsidRDefault="00E2209A" w:rsidP="00C83DBF">
            <w:pPr>
              <w:spacing w:before="40" w:after="40"/>
              <w:rPr>
                <w:rFonts w:cs="Function-Oblique"/>
                <w:iCs/>
              </w:rPr>
            </w:pPr>
            <w:r w:rsidRPr="00E2209A">
              <w:rPr>
                <w:rFonts w:cs="Function-Oblique"/>
                <w:iCs/>
              </w:rPr>
              <w:t>Explain the role of money, savings, debt, and investment in individuals’ lives.</w:t>
            </w:r>
          </w:p>
        </w:tc>
      </w:tr>
      <w:tr w:rsidR="00E2209A" w:rsidRPr="00996485" w:rsidTr="00C83DBF">
        <w:tblPrEx>
          <w:tblLook w:val="04A0" w:firstRow="1" w:lastRow="0" w:firstColumn="1" w:lastColumn="0" w:noHBand="0" w:noVBand="1"/>
        </w:tblPrEx>
        <w:tc>
          <w:tcPr>
            <w:tcW w:w="1408" w:type="dxa"/>
            <w:shd w:val="clear" w:color="auto" w:fill="FFFFB9"/>
          </w:tcPr>
          <w:p w:rsidR="00E2209A" w:rsidRPr="00E2209A" w:rsidRDefault="00E2209A" w:rsidP="00C83DBF">
            <w:pPr>
              <w:spacing w:before="40" w:after="40"/>
              <w:rPr>
                <w:rFonts w:cs="Function-Oblique"/>
                <w:iCs/>
              </w:rPr>
            </w:pPr>
            <w:r w:rsidRPr="00E2209A">
              <w:rPr>
                <w:rFonts w:cs="Function-Oblique"/>
                <w:iCs/>
              </w:rPr>
              <w:t>6.1.4.C.11</w:t>
            </w:r>
          </w:p>
        </w:tc>
        <w:tc>
          <w:tcPr>
            <w:tcW w:w="8242" w:type="dxa"/>
            <w:gridSpan w:val="3"/>
            <w:shd w:val="clear" w:color="auto" w:fill="FFFFB9"/>
          </w:tcPr>
          <w:p w:rsidR="00E2209A" w:rsidRPr="00E2209A" w:rsidRDefault="00E2209A" w:rsidP="00C83DBF">
            <w:pPr>
              <w:spacing w:before="40" w:after="40"/>
              <w:rPr>
                <w:rFonts w:cs="Function-Oblique"/>
                <w:iCs/>
              </w:rPr>
            </w:pPr>
            <w:r w:rsidRPr="00E2209A">
              <w:rPr>
                <w:rFonts w:cs="Function-Oblique"/>
                <w:iCs/>
              </w:rPr>
              <w:t>Recognize the importance of setting long-term goals when making financial decisions within the community.</w:t>
            </w:r>
          </w:p>
        </w:tc>
      </w:tr>
      <w:tr w:rsidR="00E2209A" w:rsidRPr="00996485" w:rsidTr="00C83DBF">
        <w:tblPrEx>
          <w:tblLook w:val="04A0" w:firstRow="1" w:lastRow="0" w:firstColumn="1" w:lastColumn="0" w:noHBand="0" w:noVBand="1"/>
        </w:tblPrEx>
        <w:tc>
          <w:tcPr>
            <w:tcW w:w="1408" w:type="dxa"/>
            <w:shd w:val="clear" w:color="auto" w:fill="FFFFB9"/>
          </w:tcPr>
          <w:p w:rsidR="00E2209A" w:rsidRPr="00E2209A" w:rsidRDefault="00E2209A" w:rsidP="00E2209A">
            <w:pPr>
              <w:spacing w:before="40" w:after="40"/>
              <w:rPr>
                <w:rFonts w:cs="Function-Oblique"/>
                <w:iCs/>
              </w:rPr>
            </w:pPr>
            <w:r w:rsidRPr="00E2209A">
              <w:rPr>
                <w:rFonts w:cs="Function-Oblique"/>
                <w:iCs/>
              </w:rPr>
              <w:t>6.1.4.C.16</w:t>
            </w:r>
          </w:p>
        </w:tc>
        <w:tc>
          <w:tcPr>
            <w:tcW w:w="8242" w:type="dxa"/>
            <w:gridSpan w:val="3"/>
            <w:shd w:val="clear" w:color="auto" w:fill="FFFFB9"/>
          </w:tcPr>
          <w:p w:rsidR="00E2209A" w:rsidRPr="00E2209A" w:rsidRDefault="00E2209A" w:rsidP="00C83DBF">
            <w:pPr>
              <w:spacing w:before="40" w:after="40"/>
              <w:rPr>
                <w:rFonts w:cs="Function-Oblique"/>
                <w:iCs/>
              </w:rPr>
            </w:pPr>
            <w:r w:rsidRPr="00E2209A">
              <w:rPr>
                <w:rFonts w:cs="Function-Oblique"/>
                <w:iCs/>
              </w:rPr>
              <w:t>Explain how creativity and innovation resulted in scientific achievement and inventions in many cultures during different historical periods.</w:t>
            </w:r>
          </w:p>
        </w:tc>
      </w:tr>
      <w:tr w:rsidR="00E2209A" w:rsidRPr="00996485" w:rsidTr="00C83DBF">
        <w:tblPrEx>
          <w:tblLook w:val="04A0" w:firstRow="1" w:lastRow="0" w:firstColumn="1" w:lastColumn="0" w:noHBand="0" w:noVBand="1"/>
        </w:tblPrEx>
        <w:tc>
          <w:tcPr>
            <w:tcW w:w="1408" w:type="dxa"/>
            <w:shd w:val="clear" w:color="auto" w:fill="FFFFB9"/>
          </w:tcPr>
          <w:p w:rsidR="00E2209A" w:rsidRPr="00E2209A" w:rsidRDefault="00E2209A" w:rsidP="00E2209A">
            <w:pPr>
              <w:spacing w:before="40" w:after="40"/>
              <w:rPr>
                <w:rFonts w:cs="Function-Oblique"/>
                <w:iCs/>
              </w:rPr>
            </w:pPr>
            <w:r w:rsidRPr="00E2209A">
              <w:rPr>
                <w:rFonts w:cs="Function-Oblique"/>
                <w:iCs/>
              </w:rPr>
              <w:t>6.1.4.C.17</w:t>
            </w:r>
          </w:p>
        </w:tc>
        <w:tc>
          <w:tcPr>
            <w:tcW w:w="8242" w:type="dxa"/>
            <w:gridSpan w:val="3"/>
            <w:shd w:val="clear" w:color="auto" w:fill="FFFFB9"/>
          </w:tcPr>
          <w:p w:rsidR="00E2209A" w:rsidRPr="00E2209A" w:rsidRDefault="00E2209A" w:rsidP="00C83DBF">
            <w:pPr>
              <w:spacing w:before="40" w:after="40"/>
              <w:rPr>
                <w:rFonts w:cs="Function-Oblique"/>
                <w:iCs/>
              </w:rPr>
            </w:pPr>
            <w:r w:rsidRPr="00E2209A">
              <w:rPr>
                <w:rFonts w:cs="Function-Oblique"/>
                <w:iCs/>
              </w:rPr>
              <w:t>Determine the role of science and technology in the transition from an agricultural society to an industrial society, and then to the information age.</w:t>
            </w:r>
          </w:p>
        </w:tc>
      </w:tr>
      <w:tr w:rsidR="00661D9E" w:rsidRPr="001E67C8" w:rsidTr="00FB0CFE">
        <w:tblPrEx>
          <w:tblLook w:val="04A0" w:firstRow="1" w:lastRow="0" w:firstColumn="1" w:lastColumn="0" w:noHBand="0" w:noVBand="1"/>
        </w:tblPrEx>
        <w:tc>
          <w:tcPr>
            <w:tcW w:w="1408" w:type="dxa"/>
            <w:shd w:val="clear" w:color="auto" w:fill="FFFFB9"/>
          </w:tcPr>
          <w:p w:rsidR="00661D9E" w:rsidRPr="001E67C8" w:rsidRDefault="00661D9E" w:rsidP="00FB0CFE">
            <w:pPr>
              <w:spacing w:before="40" w:after="40"/>
              <w:rPr>
                <w:rFonts w:cs="Function-Oblique"/>
                <w:iCs/>
              </w:rPr>
            </w:pPr>
            <w:r w:rsidRPr="008D46D3">
              <w:rPr>
                <w:rFonts w:cs="Function-Oblique"/>
                <w:iCs/>
              </w:rPr>
              <w:t>9.2.4.A.1</w:t>
            </w:r>
          </w:p>
        </w:tc>
        <w:tc>
          <w:tcPr>
            <w:tcW w:w="8242" w:type="dxa"/>
            <w:gridSpan w:val="3"/>
            <w:shd w:val="clear" w:color="auto" w:fill="FFFFB9"/>
          </w:tcPr>
          <w:p w:rsidR="00661D9E" w:rsidRPr="001E67C8" w:rsidRDefault="00661D9E" w:rsidP="00FB0CFE">
            <w:pPr>
              <w:spacing w:before="40" w:after="40"/>
              <w:rPr>
                <w:rFonts w:cs="Function-Oblique"/>
                <w:iCs/>
              </w:rPr>
            </w:pPr>
            <w:r w:rsidRPr="008D46D3">
              <w:rPr>
                <w:rFonts w:cs="Function-Oblique"/>
                <w:iCs/>
              </w:rPr>
              <w:t>Identify reasons why people work, different types of work, and how work can help a person</w:t>
            </w:r>
            <w:r>
              <w:rPr>
                <w:rFonts w:cs="Function-Oblique"/>
                <w:iCs/>
              </w:rPr>
              <w:t xml:space="preserve"> </w:t>
            </w:r>
            <w:r w:rsidRPr="008D46D3">
              <w:rPr>
                <w:rFonts w:cs="Function-Oblique"/>
                <w:iCs/>
              </w:rPr>
              <w:t>achieve personal and professional goals.</w:t>
            </w:r>
          </w:p>
        </w:tc>
      </w:tr>
      <w:tr w:rsidR="00661D9E" w:rsidRPr="001E67C8" w:rsidTr="00FB0CFE">
        <w:tblPrEx>
          <w:tblLook w:val="04A0" w:firstRow="1" w:lastRow="0" w:firstColumn="1" w:lastColumn="0" w:noHBand="0" w:noVBand="1"/>
        </w:tblPrEx>
        <w:tc>
          <w:tcPr>
            <w:tcW w:w="1408" w:type="dxa"/>
            <w:shd w:val="clear" w:color="auto" w:fill="FFFFB9"/>
          </w:tcPr>
          <w:p w:rsidR="00661D9E" w:rsidRPr="001E67C8" w:rsidRDefault="00661D9E" w:rsidP="00FB0CFE">
            <w:pPr>
              <w:spacing w:before="40" w:after="40"/>
              <w:rPr>
                <w:rFonts w:cs="Function-Oblique"/>
                <w:iCs/>
              </w:rPr>
            </w:pPr>
            <w:r w:rsidRPr="008D46D3">
              <w:rPr>
                <w:rFonts w:cs="Function-Oblique"/>
                <w:iCs/>
              </w:rPr>
              <w:t>9.2.4.A.4</w:t>
            </w:r>
          </w:p>
        </w:tc>
        <w:tc>
          <w:tcPr>
            <w:tcW w:w="8242" w:type="dxa"/>
            <w:gridSpan w:val="3"/>
            <w:shd w:val="clear" w:color="auto" w:fill="FFFFB9"/>
          </w:tcPr>
          <w:p w:rsidR="00661D9E" w:rsidRPr="001E67C8" w:rsidRDefault="00661D9E" w:rsidP="00FB0CFE">
            <w:pPr>
              <w:spacing w:before="40" w:after="40"/>
              <w:rPr>
                <w:rFonts w:cs="Function-Oblique"/>
                <w:iCs/>
              </w:rPr>
            </w:pPr>
            <w:r w:rsidRPr="008D46D3">
              <w:rPr>
                <w:rFonts w:cs="Function-Oblique"/>
                <w:iCs/>
              </w:rPr>
              <w:t>Explain why knowledge and skills acquired in the elementary grades lay the foundation for</w:t>
            </w:r>
            <w:r>
              <w:rPr>
                <w:rFonts w:cs="Function-Oblique"/>
                <w:iCs/>
              </w:rPr>
              <w:t xml:space="preserve"> </w:t>
            </w:r>
            <w:r w:rsidRPr="008D46D3">
              <w:rPr>
                <w:rFonts w:cs="Function-Oblique"/>
                <w:iCs/>
              </w:rPr>
              <w:t>future academic and career success.</w:t>
            </w:r>
          </w:p>
        </w:tc>
      </w:tr>
      <w:tr w:rsidR="00661D9E" w:rsidRPr="00996485" w:rsidTr="00C83DBF">
        <w:tblPrEx>
          <w:tblLook w:val="04A0" w:firstRow="1" w:lastRow="0" w:firstColumn="1" w:lastColumn="0" w:noHBand="0" w:noVBand="1"/>
        </w:tblPrEx>
        <w:tc>
          <w:tcPr>
            <w:tcW w:w="1408" w:type="dxa"/>
            <w:shd w:val="clear" w:color="auto" w:fill="FFFFB9"/>
          </w:tcPr>
          <w:p w:rsidR="00661D9E" w:rsidRPr="00E2209A" w:rsidRDefault="00903702" w:rsidP="00E2209A">
            <w:pPr>
              <w:spacing w:before="40" w:after="40"/>
              <w:rPr>
                <w:rFonts w:cs="Function-Oblique"/>
                <w:iCs/>
              </w:rPr>
            </w:pPr>
            <w:r w:rsidRPr="00903702">
              <w:rPr>
                <w:rFonts w:cs="Function-Oblique"/>
                <w:iCs/>
              </w:rPr>
              <w:t>8.1.2.A.4</w:t>
            </w:r>
          </w:p>
        </w:tc>
        <w:tc>
          <w:tcPr>
            <w:tcW w:w="8242" w:type="dxa"/>
            <w:gridSpan w:val="3"/>
            <w:shd w:val="clear" w:color="auto" w:fill="FFFFB9"/>
          </w:tcPr>
          <w:p w:rsidR="00661D9E" w:rsidRPr="00E2209A" w:rsidRDefault="00903702" w:rsidP="00C83DBF">
            <w:pPr>
              <w:spacing w:before="40" w:after="40"/>
              <w:rPr>
                <w:rFonts w:cs="Function-Oblique"/>
                <w:iCs/>
              </w:rPr>
            </w:pPr>
            <w:r w:rsidRPr="00903702">
              <w:rPr>
                <w:rFonts w:cs="Function-Oblique"/>
                <w:iCs/>
              </w:rPr>
              <w:t>Demonstrate developmentally appropriate navigation skills in virtual environments (i.e. games, museums).</w:t>
            </w:r>
          </w:p>
        </w:tc>
      </w:tr>
      <w:tr w:rsidR="00903702" w:rsidRPr="00996485" w:rsidTr="00C83DBF">
        <w:tblPrEx>
          <w:tblLook w:val="04A0" w:firstRow="1" w:lastRow="0" w:firstColumn="1" w:lastColumn="0" w:noHBand="0" w:noVBand="1"/>
        </w:tblPrEx>
        <w:tc>
          <w:tcPr>
            <w:tcW w:w="1408" w:type="dxa"/>
            <w:shd w:val="clear" w:color="auto" w:fill="FFFFB9"/>
          </w:tcPr>
          <w:p w:rsidR="00903702" w:rsidRPr="00903702" w:rsidRDefault="00903702" w:rsidP="00E2209A">
            <w:pPr>
              <w:spacing w:before="40" w:after="40"/>
              <w:rPr>
                <w:rFonts w:cs="Function-Oblique"/>
                <w:iCs/>
              </w:rPr>
            </w:pPr>
            <w:r w:rsidRPr="00903702">
              <w:rPr>
                <w:rFonts w:cs="Function-Oblique"/>
                <w:iCs/>
              </w:rPr>
              <w:t>8.1.P.C.1</w:t>
            </w:r>
          </w:p>
        </w:tc>
        <w:tc>
          <w:tcPr>
            <w:tcW w:w="8242" w:type="dxa"/>
            <w:gridSpan w:val="3"/>
            <w:shd w:val="clear" w:color="auto" w:fill="FFFFB9"/>
          </w:tcPr>
          <w:p w:rsidR="00903702" w:rsidRPr="00903702" w:rsidRDefault="00903702" w:rsidP="00C83DBF">
            <w:pPr>
              <w:spacing w:before="40" w:after="40"/>
              <w:rPr>
                <w:rFonts w:cs="Function-Oblique"/>
                <w:iCs/>
              </w:rPr>
            </w:pPr>
            <w:r w:rsidRPr="00903702">
              <w:rPr>
                <w:rFonts w:cs="Function-Oblique"/>
                <w:iCs/>
              </w:rPr>
              <w:t>Collaborate with peers by participating in interactive digital games or activities.</w:t>
            </w:r>
          </w:p>
        </w:tc>
      </w:tr>
      <w:tr w:rsidR="00903702" w:rsidRPr="00996485" w:rsidTr="00C83DBF">
        <w:tblPrEx>
          <w:tblLook w:val="04A0" w:firstRow="1" w:lastRow="0" w:firstColumn="1" w:lastColumn="0" w:noHBand="0" w:noVBand="1"/>
        </w:tblPrEx>
        <w:tc>
          <w:tcPr>
            <w:tcW w:w="1408" w:type="dxa"/>
            <w:shd w:val="clear" w:color="auto" w:fill="FFFFB9"/>
          </w:tcPr>
          <w:p w:rsidR="00903702" w:rsidRPr="00903702" w:rsidRDefault="00903702" w:rsidP="00E2209A">
            <w:pPr>
              <w:spacing w:before="40" w:after="40"/>
              <w:rPr>
                <w:rFonts w:cs="Function-Oblique"/>
                <w:iCs/>
              </w:rPr>
            </w:pPr>
            <w:r w:rsidRPr="00903702">
              <w:rPr>
                <w:rFonts w:cs="Function-Oblique"/>
                <w:iCs/>
              </w:rPr>
              <w:t>8.1.2.D.1</w:t>
            </w:r>
          </w:p>
        </w:tc>
        <w:tc>
          <w:tcPr>
            <w:tcW w:w="8242" w:type="dxa"/>
            <w:gridSpan w:val="3"/>
            <w:shd w:val="clear" w:color="auto" w:fill="FFFFB9"/>
          </w:tcPr>
          <w:p w:rsidR="00903702" w:rsidRPr="00903702" w:rsidRDefault="00903702" w:rsidP="00C83DBF">
            <w:pPr>
              <w:spacing w:before="40" w:after="40"/>
              <w:rPr>
                <w:rFonts w:cs="Function-Oblique"/>
                <w:iCs/>
              </w:rPr>
            </w:pPr>
            <w:r w:rsidRPr="00903702">
              <w:rPr>
                <w:rFonts w:cs="Function-Oblique"/>
                <w:iCs/>
              </w:rPr>
              <w:t>Develop an understanding of ownership of print and nonprint information.</w:t>
            </w:r>
          </w:p>
        </w:tc>
      </w:tr>
      <w:tr w:rsidR="00903702" w:rsidRPr="00996485" w:rsidTr="00C83DBF">
        <w:tblPrEx>
          <w:tblLook w:val="04A0" w:firstRow="1" w:lastRow="0" w:firstColumn="1" w:lastColumn="0" w:noHBand="0" w:noVBand="1"/>
        </w:tblPrEx>
        <w:tc>
          <w:tcPr>
            <w:tcW w:w="1408" w:type="dxa"/>
            <w:shd w:val="clear" w:color="auto" w:fill="FFFFB9"/>
          </w:tcPr>
          <w:p w:rsidR="00903702" w:rsidRPr="00903702" w:rsidRDefault="00903702" w:rsidP="00E2209A">
            <w:pPr>
              <w:spacing w:before="40" w:after="40"/>
              <w:rPr>
                <w:rFonts w:cs="Function-Oblique"/>
                <w:iCs/>
              </w:rPr>
            </w:pPr>
            <w:r w:rsidRPr="00903702">
              <w:rPr>
                <w:rFonts w:cs="Function-Oblique"/>
                <w:iCs/>
              </w:rPr>
              <w:t>8.1.2.E.1</w:t>
            </w:r>
          </w:p>
        </w:tc>
        <w:tc>
          <w:tcPr>
            <w:tcW w:w="8242" w:type="dxa"/>
            <w:gridSpan w:val="3"/>
            <w:shd w:val="clear" w:color="auto" w:fill="FFFFB9"/>
          </w:tcPr>
          <w:p w:rsidR="00903702" w:rsidRPr="00903702" w:rsidRDefault="00903702" w:rsidP="00C83DBF">
            <w:pPr>
              <w:spacing w:before="40" w:after="40"/>
              <w:rPr>
                <w:rFonts w:cs="Function-Oblique"/>
                <w:iCs/>
              </w:rPr>
            </w:pPr>
            <w:r w:rsidRPr="00903702">
              <w:rPr>
                <w:rFonts w:cs="Function-Oblique"/>
                <w:iCs/>
              </w:rPr>
              <w:t>Use digital tools and online resources to explore a problem or issue.</w:t>
            </w:r>
          </w:p>
        </w:tc>
      </w:tr>
      <w:tr w:rsidR="00903702" w:rsidRPr="00996485" w:rsidTr="00C83DBF">
        <w:tblPrEx>
          <w:tblLook w:val="04A0" w:firstRow="1" w:lastRow="0" w:firstColumn="1" w:lastColumn="0" w:noHBand="0" w:noVBand="1"/>
        </w:tblPrEx>
        <w:tc>
          <w:tcPr>
            <w:tcW w:w="1408" w:type="dxa"/>
            <w:shd w:val="clear" w:color="auto" w:fill="FFFFB9"/>
          </w:tcPr>
          <w:p w:rsidR="00903702" w:rsidRPr="00903702" w:rsidRDefault="00903702" w:rsidP="00E2209A">
            <w:pPr>
              <w:spacing w:before="40" w:after="40"/>
              <w:rPr>
                <w:rFonts w:cs="Function-Oblique"/>
                <w:iCs/>
              </w:rPr>
            </w:pPr>
          </w:p>
        </w:tc>
        <w:tc>
          <w:tcPr>
            <w:tcW w:w="8242" w:type="dxa"/>
            <w:gridSpan w:val="3"/>
            <w:shd w:val="clear" w:color="auto" w:fill="FFFFB9"/>
          </w:tcPr>
          <w:p w:rsidR="00903702" w:rsidRPr="00903702" w:rsidRDefault="00903702" w:rsidP="00C83DBF">
            <w:pPr>
              <w:spacing w:before="40" w:after="40"/>
              <w:rPr>
                <w:rFonts w:cs="Function-Oblique"/>
                <w:iCs/>
              </w:rPr>
            </w:pPr>
          </w:p>
        </w:tc>
      </w:tr>
      <w:tr w:rsidR="00882A45" w:rsidRPr="004A7350" w:rsidTr="00C83DBF">
        <w:tblPrEx>
          <w:tblLook w:val="04A0" w:firstRow="1" w:lastRow="0" w:firstColumn="1" w:lastColumn="0" w:noHBand="0" w:noVBand="1"/>
        </w:tblPrEx>
        <w:tc>
          <w:tcPr>
            <w:tcW w:w="4733" w:type="dxa"/>
            <w:gridSpan w:val="3"/>
            <w:shd w:val="clear" w:color="auto" w:fill="FFFFB9"/>
          </w:tcPr>
          <w:p w:rsidR="00882A45" w:rsidRPr="009F0534" w:rsidRDefault="00882A45" w:rsidP="00C83DBF">
            <w:pPr>
              <w:spacing w:before="40" w:after="40"/>
              <w:rPr>
                <w:szCs w:val="28"/>
              </w:rPr>
            </w:pPr>
            <w:r w:rsidRPr="009F0534">
              <w:rPr>
                <w:sz w:val="22"/>
                <w:szCs w:val="28"/>
              </w:rPr>
              <w:lastRenderedPageBreak/>
              <w:t>Unit Essential Questions</w:t>
            </w:r>
          </w:p>
          <w:p w:rsidR="00B528CF" w:rsidRPr="009F0534" w:rsidRDefault="00B00489" w:rsidP="00B00489">
            <w:pPr>
              <w:pStyle w:val="ListParagraph"/>
              <w:numPr>
                <w:ilvl w:val="0"/>
                <w:numId w:val="5"/>
              </w:numPr>
              <w:spacing w:before="40" w:after="40"/>
              <w:rPr>
                <w:szCs w:val="28"/>
              </w:rPr>
            </w:pPr>
            <w:r w:rsidRPr="009F0534">
              <w:rPr>
                <w:szCs w:val="28"/>
              </w:rPr>
              <w:t>How do you make decisions about things you need and want?</w:t>
            </w:r>
          </w:p>
          <w:p w:rsidR="00B00489" w:rsidRPr="009F0534" w:rsidRDefault="00B00489" w:rsidP="003F1F46">
            <w:pPr>
              <w:pStyle w:val="ListParagraph"/>
              <w:numPr>
                <w:ilvl w:val="0"/>
                <w:numId w:val="5"/>
              </w:numPr>
              <w:spacing w:before="40" w:after="40"/>
              <w:rPr>
                <w:szCs w:val="28"/>
              </w:rPr>
            </w:pPr>
            <w:r w:rsidRPr="009F0534">
              <w:rPr>
                <w:szCs w:val="28"/>
              </w:rPr>
              <w:t>Why do people work</w:t>
            </w:r>
            <w:r w:rsidR="00372AE0" w:rsidRPr="009F0534">
              <w:rPr>
                <w:szCs w:val="28"/>
              </w:rPr>
              <w:t xml:space="preserve"> and save money</w:t>
            </w:r>
            <w:r w:rsidRPr="009F0534">
              <w:rPr>
                <w:szCs w:val="28"/>
              </w:rPr>
              <w:t>?</w:t>
            </w:r>
          </w:p>
          <w:p w:rsidR="00F41696" w:rsidRPr="009F0534" w:rsidRDefault="00F41696" w:rsidP="00372AE0">
            <w:pPr>
              <w:pStyle w:val="ListParagraph"/>
              <w:numPr>
                <w:ilvl w:val="0"/>
                <w:numId w:val="5"/>
              </w:numPr>
              <w:spacing w:before="40" w:after="40"/>
              <w:rPr>
                <w:szCs w:val="28"/>
              </w:rPr>
            </w:pPr>
            <w:r w:rsidRPr="009F0534">
              <w:rPr>
                <w:szCs w:val="28"/>
              </w:rPr>
              <w:t>How do people across the world use the same resources?</w:t>
            </w:r>
          </w:p>
          <w:p w:rsidR="00F41696" w:rsidRPr="009F0534" w:rsidRDefault="00F41696" w:rsidP="00F41696">
            <w:pPr>
              <w:pStyle w:val="ListParagraph"/>
              <w:numPr>
                <w:ilvl w:val="0"/>
                <w:numId w:val="5"/>
              </w:numPr>
              <w:spacing w:before="40" w:after="40"/>
              <w:rPr>
                <w:szCs w:val="28"/>
              </w:rPr>
            </w:pPr>
            <w:r w:rsidRPr="009F0534">
              <w:rPr>
                <w:szCs w:val="28"/>
              </w:rPr>
              <w:t>What special resources come from New Jersey?</w:t>
            </w:r>
          </w:p>
          <w:p w:rsidR="003F1F46" w:rsidRPr="009F0534" w:rsidRDefault="003A780A" w:rsidP="00372AE0">
            <w:pPr>
              <w:pStyle w:val="ListParagraph"/>
              <w:numPr>
                <w:ilvl w:val="0"/>
                <w:numId w:val="5"/>
              </w:numPr>
              <w:spacing w:before="40" w:after="40"/>
              <w:rPr>
                <w:szCs w:val="28"/>
              </w:rPr>
            </w:pPr>
            <w:r w:rsidRPr="009F0534">
              <w:rPr>
                <w:szCs w:val="28"/>
              </w:rPr>
              <w:t>How do goods get to us?</w:t>
            </w:r>
          </w:p>
        </w:tc>
        <w:tc>
          <w:tcPr>
            <w:tcW w:w="4917" w:type="dxa"/>
            <w:shd w:val="clear" w:color="auto" w:fill="FFFFB9"/>
          </w:tcPr>
          <w:p w:rsidR="00882A45" w:rsidRPr="009F0534" w:rsidRDefault="00882A45" w:rsidP="00C83DBF">
            <w:pPr>
              <w:spacing w:before="40" w:after="40"/>
              <w:rPr>
                <w:szCs w:val="28"/>
              </w:rPr>
            </w:pPr>
            <w:r w:rsidRPr="009F0534">
              <w:rPr>
                <w:sz w:val="22"/>
                <w:szCs w:val="28"/>
              </w:rPr>
              <w:t>Unit Enduring Understandings</w:t>
            </w:r>
          </w:p>
          <w:p w:rsidR="00882A45" w:rsidRPr="009F0534" w:rsidRDefault="00B00489" w:rsidP="00882A45">
            <w:pPr>
              <w:numPr>
                <w:ilvl w:val="0"/>
                <w:numId w:val="3"/>
              </w:numPr>
              <w:spacing w:before="40" w:after="40"/>
              <w:rPr>
                <w:szCs w:val="28"/>
              </w:rPr>
            </w:pPr>
            <w:r w:rsidRPr="009F0534">
              <w:rPr>
                <w:szCs w:val="28"/>
              </w:rPr>
              <w:t>You weigh the opportunity cost of the items; you make a list of reasons you need/want each one and decide from there.</w:t>
            </w:r>
          </w:p>
          <w:p w:rsidR="001D10B0" w:rsidRPr="009F0534" w:rsidRDefault="00B00489" w:rsidP="00372AE0">
            <w:pPr>
              <w:numPr>
                <w:ilvl w:val="0"/>
                <w:numId w:val="3"/>
              </w:numPr>
              <w:spacing w:before="40" w:after="40"/>
              <w:rPr>
                <w:szCs w:val="28"/>
              </w:rPr>
            </w:pPr>
            <w:r w:rsidRPr="009F0534">
              <w:rPr>
                <w:szCs w:val="28"/>
              </w:rPr>
              <w:t>People work to provide themselves and their families with things they need.</w:t>
            </w:r>
            <w:r w:rsidR="00372AE0" w:rsidRPr="009F0534">
              <w:rPr>
                <w:szCs w:val="28"/>
              </w:rPr>
              <w:t xml:space="preserve"> We save money to make sure we can provide the things we need.</w:t>
            </w:r>
          </w:p>
          <w:p w:rsidR="00F41696" w:rsidRPr="009F0534" w:rsidRDefault="00F41696" w:rsidP="00372AE0">
            <w:pPr>
              <w:numPr>
                <w:ilvl w:val="0"/>
                <w:numId w:val="3"/>
              </w:numPr>
              <w:spacing w:before="40" w:after="40"/>
              <w:rPr>
                <w:szCs w:val="28"/>
              </w:rPr>
            </w:pPr>
            <w:r w:rsidRPr="009F0534">
              <w:rPr>
                <w:szCs w:val="28"/>
              </w:rPr>
              <w:t>People use the same resources when they are shipped from place to place.  We need to conserve resources so there are still enough to share.</w:t>
            </w:r>
          </w:p>
          <w:p w:rsidR="003F1F46" w:rsidRPr="009F0534" w:rsidRDefault="00F41696" w:rsidP="003F1F46">
            <w:pPr>
              <w:numPr>
                <w:ilvl w:val="0"/>
                <w:numId w:val="3"/>
              </w:numPr>
              <w:spacing w:before="40" w:after="40"/>
              <w:rPr>
                <w:szCs w:val="28"/>
              </w:rPr>
            </w:pPr>
            <w:r w:rsidRPr="009F0534">
              <w:rPr>
                <w:szCs w:val="28"/>
              </w:rPr>
              <w:t xml:space="preserve">Answers will vary among New Jersey’s top crops and industries (blueberries, oak and pine trees, </w:t>
            </w:r>
            <w:r w:rsidR="003A780A" w:rsidRPr="009F0534">
              <w:rPr>
                <w:szCs w:val="28"/>
              </w:rPr>
              <w:t>peaches, corn, tomatoes, eggplant, cranberries, horses)</w:t>
            </w:r>
          </w:p>
          <w:p w:rsidR="00DF1799" w:rsidRPr="009F0534" w:rsidRDefault="00F41696" w:rsidP="00372AE0">
            <w:pPr>
              <w:numPr>
                <w:ilvl w:val="0"/>
                <w:numId w:val="3"/>
              </w:numPr>
              <w:spacing w:before="40" w:after="40"/>
              <w:rPr>
                <w:szCs w:val="28"/>
              </w:rPr>
            </w:pPr>
            <w:r w:rsidRPr="009F0534">
              <w:rPr>
                <w:szCs w:val="28"/>
              </w:rPr>
              <w:t xml:space="preserve"> </w:t>
            </w:r>
            <w:r w:rsidR="003A780A" w:rsidRPr="009F0534">
              <w:rPr>
                <w:szCs w:val="28"/>
              </w:rPr>
              <w:t>Transportation systems carry goods to us (boats, planes, trucks, trains, etc.) after they are made in different places.</w:t>
            </w:r>
            <w:r w:rsidR="00372AE0" w:rsidRPr="009F0534">
              <w:rPr>
                <w:szCs w:val="28"/>
              </w:rPr>
              <w:t xml:space="preserve">  </w:t>
            </w:r>
            <w:r w:rsidR="00DF1799" w:rsidRPr="009F0534">
              <w:rPr>
                <w:szCs w:val="28"/>
              </w:rPr>
              <w:t>Science and technology have helped us create new ways of working and traveling.</w:t>
            </w: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Pr="00126F5E" w:rsidRDefault="00882A45" w:rsidP="00C83DBF">
            <w:pPr>
              <w:rPr>
                <w:b/>
                <w:szCs w:val="28"/>
              </w:rPr>
            </w:pPr>
            <w:r>
              <w:rPr>
                <w:b/>
                <w:sz w:val="22"/>
                <w:szCs w:val="28"/>
              </w:rPr>
              <w:t>Unit Learning Targets</w:t>
            </w:r>
          </w:p>
          <w:p w:rsidR="00882A45" w:rsidRPr="005B4218" w:rsidRDefault="00882A45" w:rsidP="00C83DBF">
            <w:pPr>
              <w:rPr>
                <w:i/>
              </w:rPr>
            </w:pPr>
            <w:r>
              <w:rPr>
                <w:i/>
                <w:sz w:val="22"/>
                <w:szCs w:val="22"/>
              </w:rPr>
              <w:t>S</w:t>
            </w:r>
            <w:r w:rsidRPr="005B4218">
              <w:rPr>
                <w:i/>
                <w:sz w:val="22"/>
                <w:szCs w:val="22"/>
              </w:rPr>
              <w:t>tudents will</w:t>
            </w:r>
            <w:r w:rsidR="00C62D97">
              <w:rPr>
                <w:i/>
                <w:sz w:val="22"/>
                <w:szCs w:val="22"/>
              </w:rPr>
              <w:t xml:space="preserve"> be able to</w:t>
            </w:r>
            <w:r w:rsidRPr="005B4218">
              <w:rPr>
                <w:i/>
                <w:sz w:val="22"/>
                <w:szCs w:val="22"/>
              </w:rPr>
              <w:t xml:space="preserve"> </w:t>
            </w:r>
            <w:r>
              <w:rPr>
                <w:i/>
                <w:sz w:val="22"/>
                <w:szCs w:val="22"/>
              </w:rPr>
              <w:t>...</w:t>
            </w:r>
          </w:p>
          <w:p w:rsidR="00882A45" w:rsidRDefault="001D10B0" w:rsidP="00C83DBF">
            <w:pPr>
              <w:numPr>
                <w:ilvl w:val="0"/>
                <w:numId w:val="2"/>
              </w:numPr>
              <w:spacing w:before="40" w:after="40"/>
            </w:pPr>
            <w:r>
              <w:t>Differentiate between a need and a want and give examples of each</w:t>
            </w:r>
            <w:r w:rsidR="005B50CD">
              <w:br/>
            </w:r>
          </w:p>
          <w:p w:rsidR="001D10B0" w:rsidRDefault="001D10B0" w:rsidP="00C83DBF">
            <w:pPr>
              <w:numPr>
                <w:ilvl w:val="0"/>
                <w:numId w:val="2"/>
              </w:numPr>
              <w:spacing w:before="40" w:after="40"/>
            </w:pPr>
            <w:r>
              <w:t>Describe the process of listing pros and cons to make a decision</w:t>
            </w:r>
          </w:p>
          <w:p w:rsidR="005B50CD" w:rsidRPr="005B50CD" w:rsidRDefault="005B50CD" w:rsidP="005B50CD">
            <w:pPr>
              <w:numPr>
                <w:ilvl w:val="0"/>
                <w:numId w:val="2"/>
              </w:numPr>
              <w:spacing w:before="40" w:after="40"/>
            </w:pPr>
            <w:r w:rsidRPr="005B50CD">
              <w:t>Determine the reasons a person should save money</w:t>
            </w:r>
          </w:p>
          <w:p w:rsidR="005B50CD" w:rsidRDefault="005B50CD" w:rsidP="005B50CD">
            <w:pPr>
              <w:spacing w:before="40" w:after="40"/>
              <w:ind w:left="180"/>
            </w:pPr>
          </w:p>
          <w:p w:rsidR="001D10B0" w:rsidRDefault="001D10B0" w:rsidP="00C83DBF">
            <w:pPr>
              <w:numPr>
                <w:ilvl w:val="0"/>
                <w:numId w:val="2"/>
              </w:numPr>
              <w:spacing w:before="40" w:after="40"/>
            </w:pPr>
            <w:r>
              <w:t>Investigate the reasons people work and the process by which goods are made and brought to consumers</w:t>
            </w:r>
          </w:p>
          <w:p w:rsidR="001D10B0" w:rsidRDefault="00F41696" w:rsidP="00C83DBF">
            <w:pPr>
              <w:numPr>
                <w:ilvl w:val="0"/>
                <w:numId w:val="2"/>
              </w:numPr>
              <w:spacing w:before="40" w:after="40"/>
            </w:pPr>
            <w:r>
              <w:t>Compare and contrast the ways people across the world use the same resources (rainforest trees)</w:t>
            </w:r>
          </w:p>
          <w:p w:rsidR="00F41696" w:rsidRDefault="003A780A" w:rsidP="00C83DBF">
            <w:pPr>
              <w:numPr>
                <w:ilvl w:val="0"/>
                <w:numId w:val="2"/>
              </w:numPr>
              <w:spacing w:before="40" w:after="40"/>
            </w:pPr>
            <w:r>
              <w:t>Investigate the natural resources that come from New Jersey</w:t>
            </w:r>
          </w:p>
          <w:p w:rsidR="00D766D9" w:rsidRPr="00126F5E" w:rsidRDefault="003A780A" w:rsidP="00000D05">
            <w:pPr>
              <w:numPr>
                <w:ilvl w:val="0"/>
                <w:numId w:val="2"/>
              </w:numPr>
              <w:spacing w:before="40" w:after="40"/>
            </w:pPr>
            <w:r>
              <w:t xml:space="preserve">Track a natural resource from the farm to the table </w:t>
            </w:r>
          </w:p>
        </w:tc>
      </w:tr>
      <w:tr w:rsidR="00882A45" w:rsidRPr="000B01E7" w:rsidTr="00C83DBF">
        <w:tblPrEx>
          <w:tblLook w:val="04A0" w:firstRow="1" w:lastRow="0" w:firstColumn="1" w:lastColumn="0" w:noHBand="0" w:noVBand="1"/>
        </w:tblPrEx>
        <w:tc>
          <w:tcPr>
            <w:tcW w:w="9650" w:type="dxa"/>
            <w:gridSpan w:val="4"/>
            <w:tcBorders>
              <w:bottom w:val="single" w:sz="4" w:space="0" w:color="000000"/>
            </w:tcBorders>
            <w:shd w:val="clear" w:color="auto" w:fill="365F91"/>
          </w:tcPr>
          <w:p w:rsidR="00882A45" w:rsidRPr="000B01E7" w:rsidRDefault="00882A45" w:rsidP="00C83DBF">
            <w:pPr>
              <w:jc w:val="center"/>
              <w:rPr>
                <w:rFonts w:ascii="Calibri" w:hAnsi="Calibri"/>
                <w:b/>
                <w:color w:val="FFFFFF"/>
                <w:szCs w:val="28"/>
              </w:rPr>
            </w:pPr>
            <w:r w:rsidRPr="000B01E7">
              <w:rPr>
                <w:rFonts w:ascii="Calibri" w:hAnsi="Calibri"/>
                <w:b/>
                <w:color w:val="FFFFFF"/>
                <w:szCs w:val="28"/>
              </w:rPr>
              <w:t>Evidence of Learning</w:t>
            </w:r>
          </w:p>
        </w:tc>
      </w:tr>
      <w:tr w:rsidR="00882A45" w:rsidRPr="00EC00D1" w:rsidTr="00C83DBF">
        <w:tblPrEx>
          <w:tblLook w:val="04A0" w:firstRow="1" w:lastRow="0" w:firstColumn="1" w:lastColumn="0" w:noHBand="0" w:noVBand="1"/>
        </w:tblPrEx>
        <w:tc>
          <w:tcPr>
            <w:tcW w:w="9650" w:type="dxa"/>
            <w:gridSpan w:val="4"/>
            <w:tcBorders>
              <w:bottom w:val="nil"/>
            </w:tcBorders>
            <w:shd w:val="clear" w:color="auto" w:fill="FFFFB9"/>
          </w:tcPr>
          <w:p w:rsidR="00882A45" w:rsidRPr="00EC00D1" w:rsidRDefault="00882A45" w:rsidP="00D80D2F">
            <w:pPr>
              <w:spacing w:before="40" w:after="40"/>
            </w:pPr>
          </w:p>
        </w:tc>
      </w:tr>
      <w:tr w:rsidR="00882A45" w:rsidRPr="00EC00D1" w:rsidTr="00C83DBF">
        <w:tblPrEx>
          <w:tblLook w:val="04A0" w:firstRow="1" w:lastRow="0" w:firstColumn="1" w:lastColumn="0" w:noHBand="0" w:noVBand="1"/>
        </w:tblPrEx>
        <w:tc>
          <w:tcPr>
            <w:tcW w:w="9650" w:type="dxa"/>
            <w:gridSpan w:val="4"/>
            <w:tcBorders>
              <w:top w:val="nil"/>
              <w:bottom w:val="nil"/>
            </w:tcBorders>
            <w:shd w:val="clear" w:color="auto" w:fill="FFFFB9"/>
          </w:tcPr>
          <w:p w:rsidR="00882A45" w:rsidRPr="003A780A" w:rsidRDefault="00882A45" w:rsidP="00C83DBF">
            <w:pPr>
              <w:spacing w:before="40" w:after="40"/>
              <w:rPr>
                <w:sz w:val="22"/>
              </w:rPr>
            </w:pPr>
            <w:r w:rsidRPr="003A780A">
              <w:rPr>
                <w:b/>
                <w:sz w:val="22"/>
                <w:u w:val="single"/>
              </w:rPr>
              <w:t>Equipment</w:t>
            </w:r>
            <w:r w:rsidR="000D519A" w:rsidRPr="003A780A">
              <w:rPr>
                <w:b/>
                <w:sz w:val="22"/>
                <w:u w:val="single"/>
              </w:rPr>
              <w:t>/Materials</w:t>
            </w:r>
            <w:r w:rsidRPr="003A780A">
              <w:rPr>
                <w:b/>
                <w:sz w:val="22"/>
                <w:u w:val="single"/>
              </w:rPr>
              <w:t xml:space="preserve"> needed</w:t>
            </w:r>
            <w:r>
              <w:rPr>
                <w:b/>
                <w:sz w:val="22"/>
              </w:rPr>
              <w:t>:</w:t>
            </w:r>
          </w:p>
          <w:p w:rsidR="00B75194" w:rsidRPr="003A780A" w:rsidRDefault="00B75194" w:rsidP="00B9224A">
            <w:pPr>
              <w:pStyle w:val="ListParagraph"/>
              <w:numPr>
                <w:ilvl w:val="0"/>
                <w:numId w:val="7"/>
              </w:numPr>
              <w:spacing w:before="40" w:after="40"/>
              <w:rPr>
                <w:sz w:val="22"/>
              </w:rPr>
            </w:pPr>
            <w:r w:rsidRPr="003A780A">
              <w:rPr>
                <w:sz w:val="22"/>
              </w:rPr>
              <w:t>TCI teacher subscription</w:t>
            </w:r>
          </w:p>
          <w:p w:rsidR="00C05C26" w:rsidRPr="003A780A" w:rsidRDefault="00B9224A" w:rsidP="00B9224A">
            <w:pPr>
              <w:pStyle w:val="ListParagraph"/>
              <w:numPr>
                <w:ilvl w:val="0"/>
                <w:numId w:val="7"/>
              </w:numPr>
              <w:spacing w:before="40" w:after="40"/>
              <w:rPr>
                <w:sz w:val="22"/>
              </w:rPr>
            </w:pPr>
            <w:r w:rsidRPr="003A780A">
              <w:rPr>
                <w:sz w:val="22"/>
              </w:rPr>
              <w:t>TCI interactive student notebook</w:t>
            </w:r>
            <w:r w:rsidR="00B75194" w:rsidRPr="003A780A">
              <w:rPr>
                <w:sz w:val="22"/>
              </w:rPr>
              <w:t>/text book</w:t>
            </w:r>
          </w:p>
          <w:p w:rsidR="00B9224A" w:rsidRDefault="00B9224A" w:rsidP="00B9224A">
            <w:pPr>
              <w:pStyle w:val="ListParagraph"/>
              <w:numPr>
                <w:ilvl w:val="0"/>
                <w:numId w:val="7"/>
              </w:numPr>
              <w:spacing w:before="40" w:after="40"/>
              <w:rPr>
                <w:sz w:val="22"/>
              </w:rPr>
            </w:pPr>
            <w:r w:rsidRPr="003A780A">
              <w:rPr>
                <w:sz w:val="22"/>
              </w:rPr>
              <w:t>Smartboard / projector</w:t>
            </w:r>
          </w:p>
          <w:p w:rsidR="00DF1799" w:rsidRPr="003A780A" w:rsidRDefault="00DF1799" w:rsidP="00B9224A">
            <w:pPr>
              <w:pStyle w:val="ListParagraph"/>
              <w:numPr>
                <w:ilvl w:val="0"/>
                <w:numId w:val="7"/>
              </w:numPr>
              <w:spacing w:before="40" w:after="40"/>
              <w:rPr>
                <w:sz w:val="22"/>
              </w:rPr>
            </w:pPr>
            <w:r>
              <w:rPr>
                <w:sz w:val="22"/>
              </w:rPr>
              <w:t>Map of New Jersey and the United States</w:t>
            </w:r>
          </w:p>
          <w:p w:rsidR="00C05C26" w:rsidRPr="003A780A" w:rsidRDefault="00C05C26" w:rsidP="003A780A">
            <w:pPr>
              <w:pStyle w:val="ListParagraph"/>
              <w:spacing w:before="40" w:after="40"/>
              <w:rPr>
                <w:sz w:val="22"/>
              </w:rPr>
            </w:pPr>
          </w:p>
        </w:tc>
      </w:tr>
      <w:tr w:rsidR="00882A45" w:rsidRPr="00EC00D1" w:rsidTr="00C83DBF">
        <w:tblPrEx>
          <w:tblLook w:val="04A0" w:firstRow="1" w:lastRow="0" w:firstColumn="1" w:lastColumn="0" w:noHBand="0" w:noVBand="1"/>
        </w:tblPrEx>
        <w:tc>
          <w:tcPr>
            <w:tcW w:w="9650" w:type="dxa"/>
            <w:gridSpan w:val="4"/>
            <w:tcBorders>
              <w:top w:val="nil"/>
              <w:bottom w:val="single" w:sz="4" w:space="0" w:color="auto"/>
            </w:tcBorders>
            <w:shd w:val="clear" w:color="auto" w:fill="FFFFB9"/>
          </w:tcPr>
          <w:p w:rsidR="008B44E9" w:rsidRDefault="00882A45" w:rsidP="008B44E9">
            <w:pPr>
              <w:spacing w:before="40" w:after="40"/>
              <w:rPr>
                <w:b/>
                <w:szCs w:val="28"/>
              </w:rPr>
            </w:pPr>
            <w:r w:rsidRPr="003A780A">
              <w:rPr>
                <w:b/>
                <w:sz w:val="22"/>
                <w:u w:val="single"/>
              </w:rPr>
              <w:t>Teacher Resources</w:t>
            </w:r>
            <w:r w:rsidRPr="00EC00D1">
              <w:rPr>
                <w:b/>
                <w:sz w:val="22"/>
              </w:rPr>
              <w:t>:</w:t>
            </w:r>
            <w:r w:rsidR="008B44E9">
              <w:rPr>
                <w:b/>
                <w:szCs w:val="28"/>
              </w:rPr>
              <w:t xml:space="preserve"> </w:t>
            </w:r>
          </w:p>
          <w:p w:rsidR="00B75194" w:rsidRPr="00837B88" w:rsidRDefault="00B75194" w:rsidP="008B44E9">
            <w:pPr>
              <w:spacing w:before="40" w:after="40"/>
              <w:rPr>
                <w:szCs w:val="28"/>
              </w:rPr>
            </w:pPr>
            <w:r w:rsidRPr="00837B88">
              <w:rPr>
                <w:b/>
                <w:szCs w:val="28"/>
              </w:rPr>
              <w:br/>
            </w:r>
            <w:hyperlink r:id="rId8" w:history="1">
              <w:r w:rsidR="008B44E9" w:rsidRPr="00C01E32">
                <w:rPr>
                  <w:rStyle w:val="Hyperlink"/>
                  <w:szCs w:val="28"/>
                </w:rPr>
                <w:t>TCI Chapter</w:t>
              </w:r>
              <w:r w:rsidRPr="00C01E32">
                <w:rPr>
                  <w:rStyle w:val="Hyperlink"/>
                  <w:szCs w:val="28"/>
                </w:rPr>
                <w:t xml:space="preserve"> </w:t>
              </w:r>
              <w:r w:rsidR="008B44E9" w:rsidRPr="00C01E32">
                <w:rPr>
                  <w:rStyle w:val="Hyperlink"/>
                  <w:szCs w:val="28"/>
                </w:rPr>
                <w:t>10</w:t>
              </w:r>
              <w:r w:rsidRPr="00C01E32">
                <w:rPr>
                  <w:rStyle w:val="Hyperlink"/>
                  <w:szCs w:val="28"/>
                </w:rPr>
                <w:t>-What Do Families Need and Want?</w:t>
              </w:r>
            </w:hyperlink>
          </w:p>
          <w:p w:rsidR="008B44E9" w:rsidRDefault="00002F88" w:rsidP="00B75194">
            <w:pPr>
              <w:spacing w:before="40" w:after="40"/>
              <w:rPr>
                <w:szCs w:val="28"/>
              </w:rPr>
            </w:pPr>
            <w:r w:rsidRPr="00002F88">
              <w:rPr>
                <w:szCs w:val="28"/>
              </w:rPr>
              <w:t xml:space="preserve">TCI </w:t>
            </w:r>
            <w:r>
              <w:rPr>
                <w:szCs w:val="28"/>
              </w:rPr>
              <w:t>Chapter 2 – Enrichment Reading (Student View) “Not Enough Money”</w:t>
            </w:r>
          </w:p>
          <w:p w:rsidR="00002F88" w:rsidRPr="00002F88" w:rsidRDefault="00002F88" w:rsidP="00B75194">
            <w:pPr>
              <w:spacing w:before="40" w:after="40"/>
              <w:rPr>
                <w:szCs w:val="28"/>
              </w:rPr>
            </w:pPr>
          </w:p>
          <w:p w:rsidR="008B44E9" w:rsidRPr="008B44E9" w:rsidRDefault="008B44E9" w:rsidP="008B44E9">
            <w:pPr>
              <w:spacing w:before="40" w:after="40"/>
              <w:rPr>
                <w:b/>
                <w:szCs w:val="28"/>
              </w:rPr>
            </w:pPr>
            <w:r>
              <w:rPr>
                <w:b/>
                <w:szCs w:val="28"/>
              </w:rPr>
              <w:t xml:space="preserve">Additional resources are found throughout other </w:t>
            </w:r>
            <w:r w:rsidR="004629EA">
              <w:rPr>
                <w:b/>
                <w:szCs w:val="28"/>
              </w:rPr>
              <w:t xml:space="preserve">TCI </w:t>
            </w:r>
            <w:r>
              <w:rPr>
                <w:b/>
                <w:szCs w:val="28"/>
              </w:rPr>
              <w:t>chapters.  For a detailed list, visit:</w:t>
            </w:r>
          </w:p>
          <w:p w:rsidR="008B44E9" w:rsidRDefault="0001317F" w:rsidP="008B44E9">
            <w:pPr>
              <w:spacing w:before="40" w:after="40"/>
              <w:rPr>
                <w:b/>
                <w:szCs w:val="28"/>
              </w:rPr>
            </w:pPr>
            <w:hyperlink r:id="rId9" w:history="1">
              <w:r w:rsidR="008B44E9" w:rsidRPr="008B44E9">
                <w:rPr>
                  <w:rStyle w:val="Hyperlink"/>
                  <w:b/>
                  <w:szCs w:val="28"/>
                </w:rPr>
                <w:t>http://www.teachtci.com/standards-correlations.html</w:t>
              </w:r>
            </w:hyperlink>
            <w:r w:rsidR="008B44E9" w:rsidRPr="008B44E9">
              <w:rPr>
                <w:b/>
                <w:szCs w:val="28"/>
              </w:rPr>
              <w:t xml:space="preserve"> </w:t>
            </w:r>
          </w:p>
          <w:p w:rsidR="00566FDA" w:rsidRDefault="00566FDA" w:rsidP="008B44E9">
            <w:pPr>
              <w:spacing w:before="40" w:after="40"/>
              <w:rPr>
                <w:b/>
                <w:szCs w:val="28"/>
              </w:rPr>
            </w:pPr>
          </w:p>
          <w:p w:rsidR="00566FDA" w:rsidRDefault="00566FDA" w:rsidP="008B44E9">
            <w:pPr>
              <w:spacing w:before="40" w:after="40"/>
              <w:rPr>
                <w:b/>
                <w:szCs w:val="28"/>
              </w:rPr>
            </w:pPr>
            <w:r>
              <w:rPr>
                <w:b/>
                <w:szCs w:val="28"/>
              </w:rPr>
              <w:t xml:space="preserve">Ideas for teaching </w:t>
            </w:r>
            <w:r w:rsidR="004629EA">
              <w:rPr>
                <w:b/>
                <w:szCs w:val="28"/>
              </w:rPr>
              <w:t>children</w:t>
            </w:r>
            <w:r>
              <w:rPr>
                <w:b/>
                <w:szCs w:val="28"/>
              </w:rPr>
              <w:t xml:space="preserve"> about saving money</w:t>
            </w:r>
          </w:p>
          <w:p w:rsidR="00566FDA" w:rsidRDefault="0001317F" w:rsidP="008B44E9">
            <w:pPr>
              <w:spacing w:before="40" w:after="40"/>
              <w:rPr>
                <w:b/>
                <w:szCs w:val="28"/>
              </w:rPr>
            </w:pPr>
            <w:hyperlink r:id="rId10" w:history="1">
              <w:r w:rsidR="00566FDA" w:rsidRPr="009C5741">
                <w:rPr>
                  <w:rStyle w:val="Hyperlink"/>
                  <w:b/>
                  <w:szCs w:val="28"/>
                </w:rPr>
                <w:t>http://kids.usa.gov/money/saving-money/</w:t>
              </w:r>
            </w:hyperlink>
            <w:r w:rsidR="00566FDA">
              <w:rPr>
                <w:b/>
                <w:szCs w:val="28"/>
              </w:rPr>
              <w:t xml:space="preserve"> </w:t>
            </w:r>
          </w:p>
          <w:p w:rsidR="00566FDA" w:rsidRDefault="00566FDA" w:rsidP="008B44E9">
            <w:pPr>
              <w:spacing w:before="40" w:after="40"/>
              <w:rPr>
                <w:b/>
                <w:szCs w:val="28"/>
              </w:rPr>
            </w:pPr>
          </w:p>
          <w:p w:rsidR="00566FDA" w:rsidRDefault="00566FDA" w:rsidP="008B44E9">
            <w:pPr>
              <w:spacing w:before="40" w:after="40"/>
              <w:rPr>
                <w:b/>
                <w:szCs w:val="28"/>
              </w:rPr>
            </w:pPr>
            <w:r>
              <w:rPr>
                <w:b/>
                <w:szCs w:val="28"/>
              </w:rPr>
              <w:t>United States Mint website for kids</w:t>
            </w:r>
          </w:p>
          <w:p w:rsidR="00566FDA" w:rsidRPr="008B44E9" w:rsidRDefault="0001317F" w:rsidP="008B44E9">
            <w:pPr>
              <w:spacing w:before="40" w:after="40"/>
              <w:rPr>
                <w:b/>
                <w:szCs w:val="28"/>
              </w:rPr>
            </w:pPr>
            <w:hyperlink r:id="rId11" w:history="1">
              <w:r w:rsidR="00566FDA" w:rsidRPr="009C5741">
                <w:rPr>
                  <w:rStyle w:val="Hyperlink"/>
                  <w:b/>
                  <w:szCs w:val="28"/>
                </w:rPr>
                <w:t>http://www.themint.org/kids/</w:t>
              </w:r>
            </w:hyperlink>
            <w:r w:rsidR="00566FDA">
              <w:rPr>
                <w:b/>
                <w:szCs w:val="28"/>
              </w:rPr>
              <w:t xml:space="preserve"> </w:t>
            </w:r>
          </w:p>
          <w:p w:rsidR="00E31B07" w:rsidRDefault="00E31B07" w:rsidP="00F10CE8">
            <w:pPr>
              <w:spacing w:before="40" w:after="40"/>
              <w:rPr>
                <w:b/>
                <w:szCs w:val="28"/>
              </w:rPr>
            </w:pPr>
          </w:p>
          <w:p w:rsidR="00E31B07" w:rsidRDefault="00E31B07" w:rsidP="00F10CE8">
            <w:pPr>
              <w:spacing w:before="40" w:after="40"/>
              <w:rPr>
                <w:b/>
                <w:szCs w:val="28"/>
              </w:rPr>
            </w:pPr>
            <w:r>
              <w:rPr>
                <w:b/>
                <w:szCs w:val="28"/>
              </w:rPr>
              <w:t>New World Encyclopedia Online:  New Jersey</w:t>
            </w:r>
          </w:p>
          <w:p w:rsidR="00E31B07" w:rsidRDefault="0001317F" w:rsidP="00F10CE8">
            <w:pPr>
              <w:spacing w:before="40" w:after="40"/>
              <w:rPr>
                <w:b/>
                <w:szCs w:val="28"/>
              </w:rPr>
            </w:pPr>
            <w:hyperlink r:id="rId12" w:anchor="Natural_resources" w:history="1">
              <w:r w:rsidR="00E31B07" w:rsidRPr="009C5741">
                <w:rPr>
                  <w:rStyle w:val="Hyperlink"/>
                  <w:b/>
                  <w:szCs w:val="28"/>
                </w:rPr>
                <w:t>http://www.newworldencyclopedia.org/entry/New_Jersey#Natural_resources</w:t>
              </w:r>
            </w:hyperlink>
            <w:r w:rsidR="00E31B07">
              <w:rPr>
                <w:b/>
                <w:szCs w:val="28"/>
              </w:rPr>
              <w:t xml:space="preserve"> </w:t>
            </w:r>
          </w:p>
          <w:p w:rsidR="004C2E12" w:rsidRDefault="004C2E12" w:rsidP="00F10CE8">
            <w:pPr>
              <w:spacing w:before="40" w:after="40"/>
              <w:rPr>
                <w:b/>
                <w:szCs w:val="28"/>
              </w:rPr>
            </w:pPr>
          </w:p>
          <w:p w:rsidR="004C2E12" w:rsidRDefault="004C2E12" w:rsidP="004C2E12">
            <w:pPr>
              <w:spacing w:before="40" w:after="40"/>
              <w:rPr>
                <w:b/>
                <w:szCs w:val="28"/>
              </w:rPr>
            </w:pPr>
            <w:r>
              <w:rPr>
                <w:b/>
                <w:szCs w:val="28"/>
              </w:rPr>
              <w:t>Journeys Lesson 18:  Leveled Reading books</w:t>
            </w:r>
          </w:p>
          <w:p w:rsidR="004C2E12" w:rsidRPr="004C2E12" w:rsidRDefault="004C2E12" w:rsidP="004C2E12">
            <w:pPr>
              <w:pStyle w:val="ListParagraph"/>
              <w:numPr>
                <w:ilvl w:val="0"/>
                <w:numId w:val="10"/>
              </w:numPr>
              <w:spacing w:before="40" w:after="40"/>
              <w:rPr>
                <w:b/>
                <w:szCs w:val="28"/>
                <w:u w:val="single"/>
              </w:rPr>
            </w:pPr>
            <w:r w:rsidRPr="004C2E12">
              <w:rPr>
                <w:b/>
                <w:szCs w:val="28"/>
                <w:u w:val="single"/>
              </w:rPr>
              <w:t>Food For You</w:t>
            </w:r>
          </w:p>
          <w:p w:rsidR="00F10CE8" w:rsidRDefault="004C2E12" w:rsidP="00F10CE8">
            <w:pPr>
              <w:pStyle w:val="ListParagraph"/>
              <w:numPr>
                <w:ilvl w:val="0"/>
                <w:numId w:val="10"/>
              </w:numPr>
              <w:spacing w:before="40" w:after="40"/>
              <w:rPr>
                <w:b/>
                <w:szCs w:val="28"/>
                <w:u w:val="single"/>
              </w:rPr>
            </w:pPr>
            <w:r w:rsidRPr="004C2E12">
              <w:rPr>
                <w:b/>
                <w:szCs w:val="28"/>
                <w:u w:val="single"/>
              </w:rPr>
              <w:t xml:space="preserve">A World of Food </w:t>
            </w:r>
          </w:p>
          <w:p w:rsidR="00987751" w:rsidRDefault="00987751" w:rsidP="00987751">
            <w:pPr>
              <w:spacing w:before="40" w:after="40"/>
              <w:rPr>
                <w:b/>
                <w:szCs w:val="28"/>
                <w:u w:val="single"/>
              </w:rPr>
            </w:pPr>
          </w:p>
          <w:p w:rsidR="00987751" w:rsidRPr="004702A0" w:rsidRDefault="00987751" w:rsidP="00987751">
            <w:pPr>
              <w:spacing w:before="40" w:after="40"/>
              <w:rPr>
                <w:b/>
                <w:szCs w:val="28"/>
              </w:rPr>
            </w:pPr>
            <w:r w:rsidRPr="004702A0">
              <w:rPr>
                <w:b/>
                <w:szCs w:val="28"/>
              </w:rPr>
              <w:t>Various interactive videos about money and saving (under math and social studies):</w:t>
            </w:r>
          </w:p>
          <w:p w:rsidR="00987751" w:rsidRDefault="0001317F" w:rsidP="00987751">
            <w:pPr>
              <w:spacing w:before="40" w:after="40"/>
              <w:rPr>
                <w:szCs w:val="28"/>
              </w:rPr>
            </w:pPr>
            <w:hyperlink r:id="rId13" w:history="1">
              <w:r w:rsidR="00987751" w:rsidRPr="00C45493">
                <w:rPr>
                  <w:rStyle w:val="Hyperlink"/>
                  <w:szCs w:val="28"/>
                </w:rPr>
                <w:t>www.brainpopjr.com</w:t>
              </w:r>
            </w:hyperlink>
          </w:p>
          <w:p w:rsidR="00987751" w:rsidRPr="00987751" w:rsidRDefault="00987751" w:rsidP="00987751">
            <w:pPr>
              <w:spacing w:before="40" w:after="40"/>
              <w:rPr>
                <w:b/>
                <w:szCs w:val="28"/>
                <w:u w:val="single"/>
              </w:rPr>
            </w:pPr>
          </w:p>
          <w:p w:rsidR="00B9224A" w:rsidRPr="00EC00D1" w:rsidRDefault="00B9224A" w:rsidP="00C83DBF">
            <w:pPr>
              <w:spacing w:before="40" w:after="40"/>
              <w:rPr>
                <w:b/>
                <w:szCs w:val="28"/>
              </w:rPr>
            </w:pPr>
          </w:p>
        </w:tc>
      </w:tr>
      <w:tr w:rsidR="0001317F" w:rsidRPr="00680F16" w:rsidDel="001A6CE2" w:rsidTr="00D846C6">
        <w:tblPrEx>
          <w:tblLook w:val="04A0" w:firstRow="1" w:lastRow="0" w:firstColumn="1" w:lastColumn="0" w:noHBand="0" w:noVBand="1"/>
        </w:tblPrEx>
        <w:tc>
          <w:tcPr>
            <w:tcW w:w="9650" w:type="dxa"/>
            <w:gridSpan w:val="4"/>
            <w:tcBorders>
              <w:top w:val="single" w:sz="4" w:space="0" w:color="auto"/>
              <w:bottom w:val="nil"/>
            </w:tcBorders>
            <w:shd w:val="clear" w:color="auto" w:fill="FFFFB9"/>
          </w:tcPr>
          <w:p w:rsidR="0001317F" w:rsidRPr="0054145A" w:rsidRDefault="0001317F" w:rsidP="00D846C6">
            <w:pPr>
              <w:spacing w:before="40" w:after="40"/>
              <w:rPr>
                <w:b/>
                <w:sz w:val="22"/>
                <w:u w:val="single"/>
              </w:rPr>
            </w:pPr>
            <w:r w:rsidRPr="0054145A">
              <w:rPr>
                <w:b/>
                <w:sz w:val="22"/>
                <w:u w:val="single"/>
              </w:rPr>
              <w:lastRenderedPageBreak/>
              <w:t xml:space="preserve">Formative Assessments </w:t>
            </w:r>
          </w:p>
          <w:p w:rsidR="0001317F" w:rsidRPr="00680F16" w:rsidDel="001A6CE2" w:rsidRDefault="0001317F" w:rsidP="00D846C6">
            <w:pPr>
              <w:spacing w:before="40" w:after="40"/>
              <w:rPr>
                <w:b/>
              </w:rPr>
            </w:pPr>
            <w:r w:rsidRPr="0054145A">
              <w:rPr>
                <w:b/>
                <w:sz w:val="22"/>
                <w:szCs w:val="22"/>
              </w:rPr>
              <w:t>Formative assessments used throughout each unit should be preparing students for the summative assessment.</w:t>
            </w:r>
            <w:r>
              <w:rPr>
                <w:b/>
                <w:sz w:val="22"/>
                <w:szCs w:val="22"/>
              </w:rPr>
              <w:t xml:space="preserve"> Possible formative assessments include, but are not limited to:</w:t>
            </w:r>
          </w:p>
        </w:tc>
      </w:tr>
      <w:tr w:rsidR="0001317F" w:rsidRPr="006D6580" w:rsidDel="001A6CE2" w:rsidTr="00D846C6">
        <w:tblPrEx>
          <w:tblLook w:val="04A0" w:firstRow="1" w:lastRow="0" w:firstColumn="1" w:lastColumn="0" w:noHBand="0" w:noVBand="1"/>
        </w:tblPrEx>
        <w:tc>
          <w:tcPr>
            <w:tcW w:w="4645" w:type="dxa"/>
            <w:gridSpan w:val="2"/>
            <w:tcBorders>
              <w:top w:val="nil"/>
              <w:right w:val="nil"/>
            </w:tcBorders>
            <w:shd w:val="clear" w:color="auto" w:fill="FFFFB9"/>
          </w:tcPr>
          <w:p w:rsidR="0001317F" w:rsidRPr="00126F5E" w:rsidRDefault="0001317F" w:rsidP="00D846C6">
            <w:pPr>
              <w:numPr>
                <w:ilvl w:val="0"/>
                <w:numId w:val="1"/>
              </w:numPr>
              <w:tabs>
                <w:tab w:val="clear" w:pos="360"/>
                <w:tab w:val="num" w:pos="252"/>
              </w:tabs>
              <w:spacing w:before="40" w:after="40"/>
              <w:ind w:left="259" w:hanging="187"/>
            </w:pPr>
            <w:r>
              <w:t>Write an opinion piece, stating why people should save money for a particular reason</w:t>
            </w:r>
          </w:p>
          <w:p w:rsidR="0001317F" w:rsidRPr="00126F5E" w:rsidRDefault="0001317F" w:rsidP="00D846C6">
            <w:pPr>
              <w:numPr>
                <w:ilvl w:val="0"/>
                <w:numId w:val="1"/>
              </w:numPr>
              <w:tabs>
                <w:tab w:val="clear" w:pos="360"/>
                <w:tab w:val="num" w:pos="252"/>
              </w:tabs>
              <w:spacing w:before="40" w:after="40"/>
              <w:ind w:left="259" w:hanging="187"/>
            </w:pPr>
            <w:r w:rsidRPr="00126F5E">
              <w:rPr>
                <w:sz w:val="22"/>
              </w:rPr>
              <w:t xml:space="preserve"> </w:t>
            </w:r>
            <w:r>
              <w:rPr>
                <w:sz w:val="22"/>
              </w:rPr>
              <w:t>Create a brochure highlighting the natural resources from New Jersey</w:t>
            </w:r>
          </w:p>
          <w:p w:rsidR="0001317F" w:rsidRPr="00126F5E" w:rsidDel="001A6CE2" w:rsidRDefault="0001317F" w:rsidP="00D846C6">
            <w:pPr>
              <w:numPr>
                <w:ilvl w:val="0"/>
                <w:numId w:val="1"/>
              </w:numPr>
              <w:tabs>
                <w:tab w:val="clear" w:pos="360"/>
                <w:tab w:val="num" w:pos="252"/>
              </w:tabs>
              <w:spacing w:before="40" w:after="40"/>
              <w:ind w:left="259" w:hanging="187"/>
            </w:pPr>
            <w:r>
              <w:t>Create a map to show a natural resource from farm to table (or from the school garden to the lunch table)</w:t>
            </w:r>
            <w:r w:rsidRPr="00126F5E" w:rsidDel="001A6CE2">
              <w:t xml:space="preserve"> </w:t>
            </w:r>
          </w:p>
        </w:tc>
        <w:tc>
          <w:tcPr>
            <w:tcW w:w="5005" w:type="dxa"/>
            <w:gridSpan w:val="2"/>
            <w:tcBorders>
              <w:top w:val="nil"/>
              <w:left w:val="nil"/>
            </w:tcBorders>
            <w:shd w:val="clear" w:color="auto" w:fill="FFFFB9"/>
          </w:tcPr>
          <w:p w:rsidR="0001317F" w:rsidRDefault="0001317F" w:rsidP="00D846C6">
            <w:pPr>
              <w:numPr>
                <w:ilvl w:val="0"/>
                <w:numId w:val="1"/>
              </w:numPr>
              <w:tabs>
                <w:tab w:val="clear" w:pos="360"/>
                <w:tab w:val="num" w:pos="252"/>
              </w:tabs>
              <w:spacing w:before="40" w:after="40"/>
              <w:ind w:left="259" w:hanging="187"/>
            </w:pPr>
            <w:r>
              <w:t>Identify two things they would like for their birthday and list reasons to get each one.  Finally, decide which one would be better.</w:t>
            </w:r>
          </w:p>
          <w:p w:rsidR="0001317F" w:rsidRPr="00126F5E" w:rsidRDefault="0001317F" w:rsidP="00D846C6">
            <w:pPr>
              <w:numPr>
                <w:ilvl w:val="0"/>
                <w:numId w:val="1"/>
              </w:numPr>
              <w:tabs>
                <w:tab w:val="clear" w:pos="360"/>
                <w:tab w:val="num" w:pos="252"/>
              </w:tabs>
              <w:spacing w:before="40" w:after="40"/>
              <w:ind w:left="259" w:hanging="187"/>
            </w:pPr>
            <w:r>
              <w:t>Create a T-graph of needs and wants</w:t>
            </w:r>
          </w:p>
          <w:p w:rsidR="0001317F" w:rsidRPr="006D6580" w:rsidDel="001A6CE2" w:rsidRDefault="0001317F" w:rsidP="00D846C6">
            <w:pPr>
              <w:numPr>
                <w:ilvl w:val="0"/>
                <w:numId w:val="1"/>
              </w:numPr>
              <w:tabs>
                <w:tab w:val="clear" w:pos="360"/>
                <w:tab w:val="num" w:pos="252"/>
              </w:tabs>
              <w:spacing w:before="40" w:after="40"/>
              <w:ind w:left="259" w:hanging="187"/>
            </w:pPr>
            <w:r>
              <w:t>Send postcards to family and ask them about resources that come from their area.  Map them in the classroom when responses return.</w:t>
            </w:r>
          </w:p>
        </w:tc>
      </w:tr>
      <w:tr w:rsidR="0001317F" w:rsidRPr="00EC00D1" w:rsidTr="00C83DBF">
        <w:tblPrEx>
          <w:tblLook w:val="04A0" w:firstRow="1" w:lastRow="0" w:firstColumn="1" w:lastColumn="0" w:noHBand="0" w:noVBand="1"/>
        </w:tblPrEx>
        <w:tc>
          <w:tcPr>
            <w:tcW w:w="9650" w:type="dxa"/>
            <w:gridSpan w:val="4"/>
            <w:tcBorders>
              <w:top w:val="nil"/>
              <w:bottom w:val="single" w:sz="4" w:space="0" w:color="auto"/>
            </w:tcBorders>
            <w:shd w:val="clear" w:color="auto" w:fill="FFFFB9"/>
          </w:tcPr>
          <w:p w:rsidR="0001317F" w:rsidRDefault="0001317F" w:rsidP="0001317F">
            <w:pPr>
              <w:spacing w:before="40" w:after="40"/>
              <w:ind w:left="72"/>
            </w:pPr>
          </w:p>
          <w:p w:rsidR="0001317F" w:rsidRDefault="0001317F" w:rsidP="0001317F">
            <w:pPr>
              <w:spacing w:before="40" w:after="40"/>
              <w:rPr>
                <w:b/>
                <w:u w:val="single"/>
              </w:rPr>
            </w:pPr>
            <w:hyperlink r:id="rId14" w:history="1">
              <w:r w:rsidRPr="00C446B7">
                <w:rPr>
                  <w:rStyle w:val="Hyperlink"/>
                  <w:b/>
                </w:rPr>
                <w:t>Summative Assessment</w:t>
              </w:r>
            </w:hyperlink>
          </w:p>
          <w:p w:rsidR="0001317F" w:rsidRDefault="0001317F" w:rsidP="0001317F">
            <w:pPr>
              <w:pStyle w:val="ListParagraph"/>
              <w:numPr>
                <w:ilvl w:val="0"/>
                <w:numId w:val="1"/>
              </w:numPr>
              <w:spacing w:before="40" w:after="40"/>
            </w:pPr>
            <w:r>
              <w:t xml:space="preserve"> </w:t>
            </w:r>
            <w:r w:rsidRPr="00C446B7">
              <w:t xml:space="preserve">To be completed any time after teaching History, Culture, and Perspectives </w:t>
            </w:r>
            <w:r w:rsidRPr="00B50F60">
              <w:t>Unit</w:t>
            </w:r>
          </w:p>
          <w:p w:rsidR="0001317F" w:rsidRDefault="0001317F" w:rsidP="0001317F">
            <w:pPr>
              <w:pStyle w:val="ListParagraph"/>
              <w:numPr>
                <w:ilvl w:val="0"/>
                <w:numId w:val="1"/>
              </w:numPr>
              <w:spacing w:before="40" w:after="40"/>
            </w:pPr>
            <w:r>
              <w:t>See the Assessment tab on the teacher drive for more resources, including planning sheets and review sheets</w:t>
            </w:r>
          </w:p>
          <w:p w:rsidR="0001317F" w:rsidRPr="00B50F60" w:rsidRDefault="0001317F" w:rsidP="0001317F">
            <w:pPr>
              <w:pStyle w:val="ListParagraph"/>
              <w:spacing w:before="40" w:after="40"/>
              <w:ind w:left="360"/>
            </w:pPr>
          </w:p>
          <w:p w:rsidR="0001317F" w:rsidRDefault="0001317F" w:rsidP="008B44E9">
            <w:pPr>
              <w:spacing w:before="40" w:after="40"/>
              <w:rPr>
                <w:b/>
                <w:sz w:val="22"/>
                <w:u w:val="single"/>
              </w:rPr>
            </w:pPr>
          </w:p>
          <w:p w:rsidR="0001317F" w:rsidRPr="003A780A" w:rsidRDefault="0001317F" w:rsidP="008B44E9">
            <w:pPr>
              <w:spacing w:before="40" w:after="40"/>
              <w:rPr>
                <w:b/>
                <w:sz w:val="22"/>
                <w:u w:val="single"/>
              </w:rPr>
            </w:pPr>
            <w:bookmarkStart w:id="0" w:name="_GoBack"/>
            <w:bookmarkEnd w:id="0"/>
          </w:p>
        </w:tc>
      </w:tr>
      <w:tr w:rsidR="00882A45" w:rsidRPr="000B01E7" w:rsidTr="00C83DBF">
        <w:tblPrEx>
          <w:tblLook w:val="04A0" w:firstRow="1" w:lastRow="0" w:firstColumn="1" w:lastColumn="0" w:noHBand="0" w:noVBand="1"/>
        </w:tblPrEx>
        <w:tc>
          <w:tcPr>
            <w:tcW w:w="9650" w:type="dxa"/>
            <w:gridSpan w:val="4"/>
            <w:shd w:val="clear" w:color="auto" w:fill="365F91"/>
          </w:tcPr>
          <w:p w:rsidR="00882A45" w:rsidRPr="000B01E7" w:rsidRDefault="00882A45" w:rsidP="00C83DBF">
            <w:pPr>
              <w:jc w:val="center"/>
              <w:rPr>
                <w:rFonts w:ascii="Calibri" w:hAnsi="Calibri"/>
                <w:b/>
                <w:color w:val="FFFFFF"/>
                <w:szCs w:val="28"/>
              </w:rPr>
            </w:pPr>
            <w:r w:rsidRPr="000B01E7">
              <w:rPr>
                <w:rFonts w:ascii="Calibri" w:hAnsi="Calibri"/>
                <w:b/>
                <w:color w:val="FFFFFF"/>
                <w:szCs w:val="28"/>
              </w:rPr>
              <w:lastRenderedPageBreak/>
              <w:t xml:space="preserve">Lesson Plans </w:t>
            </w:r>
          </w:p>
        </w:tc>
      </w:tr>
      <w:tr w:rsidR="00C05C26" w:rsidRPr="00996485" w:rsidTr="00C83DBF">
        <w:tblPrEx>
          <w:tblLook w:val="04A0" w:firstRow="1" w:lastRow="0" w:firstColumn="1" w:lastColumn="0" w:noHBand="0" w:noVBand="1"/>
        </w:tblPrEx>
        <w:tc>
          <w:tcPr>
            <w:tcW w:w="9650" w:type="dxa"/>
            <w:gridSpan w:val="4"/>
            <w:shd w:val="clear" w:color="auto" w:fill="FFFFB9"/>
          </w:tcPr>
          <w:p w:rsidR="00C05C26" w:rsidRDefault="00C05C26" w:rsidP="00C83DBF">
            <w:pPr>
              <w:spacing w:before="40" w:after="40"/>
              <w:rPr>
                <w:b/>
                <w:sz w:val="22"/>
                <w:szCs w:val="28"/>
              </w:rPr>
            </w:pPr>
            <w:r>
              <w:rPr>
                <w:b/>
                <w:sz w:val="22"/>
                <w:szCs w:val="28"/>
              </w:rPr>
              <w:t xml:space="preserve">Suggested </w:t>
            </w:r>
            <w:r w:rsidR="00A04764">
              <w:rPr>
                <w:b/>
                <w:sz w:val="22"/>
                <w:szCs w:val="28"/>
              </w:rPr>
              <w:t xml:space="preserve">Lesson </w:t>
            </w:r>
            <w:r>
              <w:rPr>
                <w:b/>
                <w:sz w:val="22"/>
                <w:szCs w:val="28"/>
              </w:rPr>
              <w:t xml:space="preserve">Pacing:  </w:t>
            </w:r>
            <w:r w:rsidR="00564480">
              <w:rPr>
                <w:b/>
                <w:sz w:val="22"/>
                <w:szCs w:val="28"/>
              </w:rPr>
              <w:t>Spring (Fourth)</w:t>
            </w: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Default="00882A45" w:rsidP="00C83DBF">
            <w:pPr>
              <w:spacing w:before="40" w:after="40"/>
            </w:pPr>
            <w:r>
              <w:rPr>
                <w:b/>
                <w:sz w:val="22"/>
                <w:szCs w:val="28"/>
              </w:rPr>
              <w:t>Teacher Notes:</w:t>
            </w:r>
            <w:r w:rsidRPr="00996485">
              <w:rPr>
                <w:sz w:val="22"/>
              </w:rPr>
              <w:t xml:space="preserve"> </w:t>
            </w:r>
          </w:p>
          <w:p w:rsidR="00882A45" w:rsidRDefault="00AF5A62" w:rsidP="00AF5A62">
            <w:pPr>
              <w:pStyle w:val="ListParagraph"/>
              <w:numPr>
                <w:ilvl w:val="0"/>
                <w:numId w:val="11"/>
              </w:numPr>
              <w:spacing w:before="40" w:after="40"/>
            </w:pPr>
            <w:r>
              <w:t>Many activities in this unit align with the study of Money in EveryDay Math.</w:t>
            </w:r>
          </w:p>
          <w:p w:rsidR="00882A45" w:rsidRPr="00996485" w:rsidRDefault="00882A45" w:rsidP="00C83DBF">
            <w:pPr>
              <w:spacing w:before="40" w:after="40"/>
              <w:rPr>
                <w:b/>
                <w:szCs w:val="28"/>
              </w:rPr>
            </w:pPr>
          </w:p>
        </w:tc>
      </w:tr>
      <w:tr w:rsidR="00882A45" w:rsidRPr="00996485" w:rsidTr="00C83DBF">
        <w:tblPrEx>
          <w:tblLook w:val="04A0" w:firstRow="1" w:lastRow="0" w:firstColumn="1" w:lastColumn="0" w:noHBand="0" w:noVBand="1"/>
        </w:tblPrEx>
        <w:trPr>
          <w:trHeight w:val="850"/>
        </w:trPr>
        <w:tc>
          <w:tcPr>
            <w:tcW w:w="9650" w:type="dxa"/>
            <w:gridSpan w:val="4"/>
            <w:tcBorders>
              <w:bottom w:val="single" w:sz="4" w:space="0" w:color="000000"/>
            </w:tcBorders>
            <w:shd w:val="clear" w:color="auto" w:fill="FFFFB9"/>
          </w:tcPr>
          <w:p w:rsidR="00882A45" w:rsidRDefault="00882A45" w:rsidP="00C83DBF">
            <w:pPr>
              <w:spacing w:before="40" w:after="40"/>
              <w:rPr>
                <w:b/>
                <w:szCs w:val="28"/>
              </w:rPr>
            </w:pPr>
            <w:r>
              <w:rPr>
                <w:b/>
                <w:sz w:val="22"/>
                <w:szCs w:val="28"/>
              </w:rPr>
              <w:t>Curriculum Development Resources</w:t>
            </w:r>
          </w:p>
          <w:p w:rsidR="00882A45" w:rsidRDefault="00882A45" w:rsidP="00C83DBF">
            <w:pPr>
              <w:spacing w:before="40" w:after="40"/>
              <w:rPr>
                <w:sz w:val="22"/>
                <w:szCs w:val="28"/>
              </w:rPr>
            </w:pPr>
            <w:r>
              <w:rPr>
                <w:sz w:val="22"/>
                <w:szCs w:val="28"/>
              </w:rPr>
              <w:t>Click the links below to access additional resources used to design this unit:</w:t>
            </w:r>
          </w:p>
          <w:p w:rsidR="002D5239" w:rsidRDefault="002D5239" w:rsidP="002D5239">
            <w:pPr>
              <w:spacing w:before="40" w:after="40"/>
            </w:pPr>
            <w:r>
              <w:rPr>
                <w:sz w:val="22"/>
                <w:szCs w:val="28"/>
              </w:rPr>
              <w:t xml:space="preserve">TCI curriculum materials:  </w:t>
            </w:r>
            <w:hyperlink r:id="rId15" w:history="1">
              <w:r w:rsidR="00B9224A" w:rsidRPr="009C5741">
                <w:rPr>
                  <w:rStyle w:val="Hyperlink"/>
                </w:rPr>
                <w:t>http://www.teachtci.com/</w:t>
              </w:r>
            </w:hyperlink>
            <w:r w:rsidR="00B9224A">
              <w:t xml:space="preserve"> </w:t>
            </w:r>
          </w:p>
          <w:p w:rsidR="002D5239" w:rsidRDefault="002D5239" w:rsidP="00C83DBF"/>
          <w:p w:rsidR="00882A45" w:rsidRPr="00996485" w:rsidRDefault="0001317F" w:rsidP="00C01E32">
            <w:pPr>
              <w:rPr>
                <w:b/>
                <w:szCs w:val="28"/>
              </w:rPr>
            </w:pPr>
            <w:hyperlink r:id="rId16" w:history="1">
              <w:r w:rsidR="002D5239" w:rsidRPr="00C01E32">
                <w:rPr>
                  <w:rStyle w:val="Hyperlink"/>
                </w:rPr>
                <w:t>New Jersey State Social Studies Standards</w:t>
              </w:r>
            </w:hyperlink>
            <w:r w:rsidR="00C01E32">
              <w:br/>
            </w:r>
          </w:p>
        </w:tc>
      </w:tr>
    </w:tbl>
    <w:p w:rsidR="00882A45" w:rsidRPr="00CA66A9" w:rsidRDefault="00882A45" w:rsidP="00882A45">
      <w:pPr>
        <w:jc w:val="center"/>
        <w:rPr>
          <w:b/>
          <w:color w:val="0000FF"/>
        </w:rPr>
      </w:pPr>
    </w:p>
    <w:p w:rsidR="00882A45" w:rsidRPr="00587A5B" w:rsidRDefault="00882A45" w:rsidP="00882A45">
      <w:pPr>
        <w:rPr>
          <w:b/>
          <w:sz w:val="28"/>
          <w:szCs w:val="28"/>
        </w:rPr>
      </w:pPr>
    </w:p>
    <w:p w:rsidR="00041134" w:rsidRDefault="0001317F"/>
    <w:sectPr w:rsidR="00041134" w:rsidSect="006F28D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Function-Oblique">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8A2EAF" w:rsidP="008A2EAF">
            <w:pPr>
              <w:pStyle w:val="Footer"/>
              <w:jc w:val="center"/>
            </w:pPr>
            <w:r>
              <w:t xml:space="preserve">Page </w:t>
            </w:r>
            <w:r>
              <w:rPr>
                <w:b/>
              </w:rPr>
              <w:fldChar w:fldCharType="begin"/>
            </w:r>
            <w:r>
              <w:rPr>
                <w:b/>
              </w:rPr>
              <w:instrText xml:space="preserve"> PAGE </w:instrText>
            </w:r>
            <w:r>
              <w:rPr>
                <w:b/>
              </w:rPr>
              <w:fldChar w:fldCharType="separate"/>
            </w:r>
            <w:r w:rsidR="0001317F">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01317F">
              <w:rPr>
                <w:b/>
                <w:noProof/>
              </w:rPr>
              <w:t>5</w:t>
            </w:r>
            <w:r>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C99"/>
    <w:multiLevelType w:val="hybridMultilevel"/>
    <w:tmpl w:val="58C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nsid w:val="101D5330"/>
    <w:multiLevelType w:val="hybridMultilevel"/>
    <w:tmpl w:val="4252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080C1D"/>
    <w:multiLevelType w:val="hybridMultilevel"/>
    <w:tmpl w:val="AD18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760B2"/>
    <w:multiLevelType w:val="hybridMultilevel"/>
    <w:tmpl w:val="92FE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37B52"/>
    <w:multiLevelType w:val="hybridMultilevel"/>
    <w:tmpl w:val="ACFC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8A702D"/>
    <w:multiLevelType w:val="hybridMultilevel"/>
    <w:tmpl w:val="6686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9"/>
  </w:num>
  <w:num w:numId="5">
    <w:abstractNumId w:val="10"/>
  </w:num>
  <w:num w:numId="6">
    <w:abstractNumId w:val="4"/>
  </w:num>
  <w:num w:numId="7">
    <w:abstractNumId w:val="7"/>
  </w:num>
  <w:num w:numId="8">
    <w:abstractNumId w:val="2"/>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45"/>
    <w:rsid w:val="00000D05"/>
    <w:rsid w:val="00002F88"/>
    <w:rsid w:val="0001317F"/>
    <w:rsid w:val="000D519A"/>
    <w:rsid w:val="00110537"/>
    <w:rsid w:val="00133D64"/>
    <w:rsid w:val="00135C84"/>
    <w:rsid w:val="001517D2"/>
    <w:rsid w:val="00157D11"/>
    <w:rsid w:val="0016120C"/>
    <w:rsid w:val="001D10B0"/>
    <w:rsid w:val="001E6C65"/>
    <w:rsid w:val="00290104"/>
    <w:rsid w:val="002B564C"/>
    <w:rsid w:val="002D5239"/>
    <w:rsid w:val="00365060"/>
    <w:rsid w:val="00372AE0"/>
    <w:rsid w:val="003860A0"/>
    <w:rsid w:val="003A01BB"/>
    <w:rsid w:val="003A43D0"/>
    <w:rsid w:val="003A4F83"/>
    <w:rsid w:val="003A780A"/>
    <w:rsid w:val="003D6E68"/>
    <w:rsid w:val="003E1A01"/>
    <w:rsid w:val="003F1F46"/>
    <w:rsid w:val="004225C8"/>
    <w:rsid w:val="004306B2"/>
    <w:rsid w:val="00444E23"/>
    <w:rsid w:val="004472B9"/>
    <w:rsid w:val="004629EA"/>
    <w:rsid w:val="004702A0"/>
    <w:rsid w:val="004C2E12"/>
    <w:rsid w:val="004D57A3"/>
    <w:rsid w:val="005205BC"/>
    <w:rsid w:val="00564480"/>
    <w:rsid w:val="00566FDA"/>
    <w:rsid w:val="005B50CD"/>
    <w:rsid w:val="00633E37"/>
    <w:rsid w:val="006603BB"/>
    <w:rsid w:val="00661D9E"/>
    <w:rsid w:val="006F28DA"/>
    <w:rsid w:val="0075399D"/>
    <w:rsid w:val="007A2466"/>
    <w:rsid w:val="00837B88"/>
    <w:rsid w:val="00882A45"/>
    <w:rsid w:val="008A1A05"/>
    <w:rsid w:val="008A2EAF"/>
    <w:rsid w:val="008B44E9"/>
    <w:rsid w:val="008D2FF3"/>
    <w:rsid w:val="008D329D"/>
    <w:rsid w:val="008E512C"/>
    <w:rsid w:val="00903702"/>
    <w:rsid w:val="00987751"/>
    <w:rsid w:val="00992748"/>
    <w:rsid w:val="009E72DB"/>
    <w:rsid w:val="009F0534"/>
    <w:rsid w:val="00A04764"/>
    <w:rsid w:val="00AF5A62"/>
    <w:rsid w:val="00B00489"/>
    <w:rsid w:val="00B1245A"/>
    <w:rsid w:val="00B449EB"/>
    <w:rsid w:val="00B528CF"/>
    <w:rsid w:val="00B75194"/>
    <w:rsid w:val="00B9224A"/>
    <w:rsid w:val="00BC4F28"/>
    <w:rsid w:val="00C01E32"/>
    <w:rsid w:val="00C05C26"/>
    <w:rsid w:val="00C35802"/>
    <w:rsid w:val="00C47AFF"/>
    <w:rsid w:val="00C5748B"/>
    <w:rsid w:val="00C62D97"/>
    <w:rsid w:val="00C75C1D"/>
    <w:rsid w:val="00D766D9"/>
    <w:rsid w:val="00D80D2F"/>
    <w:rsid w:val="00DB4189"/>
    <w:rsid w:val="00DD4727"/>
    <w:rsid w:val="00DF1799"/>
    <w:rsid w:val="00E2209A"/>
    <w:rsid w:val="00E31B07"/>
    <w:rsid w:val="00E6401B"/>
    <w:rsid w:val="00E94E31"/>
    <w:rsid w:val="00ED5951"/>
    <w:rsid w:val="00EE39DC"/>
    <w:rsid w:val="00F10CE8"/>
    <w:rsid w:val="00F41696"/>
    <w:rsid w:val="00F437C0"/>
    <w:rsid w:val="00F93894"/>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4D57A3"/>
    <w:rPr>
      <w:color w:val="0000FF" w:themeColor="hyperlink"/>
      <w:u w:val="single"/>
    </w:rPr>
  </w:style>
  <w:style w:type="character" w:styleId="FollowedHyperlink">
    <w:name w:val="FollowedHyperlink"/>
    <w:basedOn w:val="DefaultParagraphFont"/>
    <w:uiPriority w:val="99"/>
    <w:semiHidden/>
    <w:unhideWhenUsed/>
    <w:rsid w:val="00B922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4D57A3"/>
    <w:rPr>
      <w:color w:val="0000FF" w:themeColor="hyperlink"/>
      <w:u w:val="single"/>
    </w:rPr>
  </w:style>
  <w:style w:type="character" w:styleId="FollowedHyperlink">
    <w:name w:val="FollowedHyperlink"/>
    <w:basedOn w:val="DefaultParagraphFont"/>
    <w:uiPriority w:val="99"/>
    <w:semiHidden/>
    <w:unhideWhenUsed/>
    <w:rsid w:val="00B92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5058">
      <w:bodyDiv w:val="1"/>
      <w:marLeft w:val="0"/>
      <w:marRight w:val="0"/>
      <w:marTop w:val="0"/>
      <w:marBottom w:val="0"/>
      <w:divBdr>
        <w:top w:val="none" w:sz="0" w:space="0" w:color="auto"/>
        <w:left w:val="none" w:sz="0" w:space="0" w:color="auto"/>
        <w:bottom w:val="none" w:sz="0" w:space="0" w:color="auto"/>
        <w:right w:val="none" w:sz="0" w:space="0" w:color="auto"/>
      </w:divBdr>
      <w:divsChild>
        <w:div w:id="531267523">
          <w:marLeft w:val="0"/>
          <w:marRight w:val="0"/>
          <w:marTop w:val="0"/>
          <w:marBottom w:val="0"/>
          <w:divBdr>
            <w:top w:val="none" w:sz="0" w:space="0" w:color="auto"/>
            <w:left w:val="none" w:sz="0" w:space="0" w:color="auto"/>
            <w:bottom w:val="none" w:sz="0" w:space="0" w:color="auto"/>
            <w:right w:val="none" w:sz="0" w:space="0" w:color="auto"/>
          </w:divBdr>
        </w:div>
      </w:divsChild>
    </w:div>
    <w:div w:id="363676666">
      <w:bodyDiv w:val="1"/>
      <w:marLeft w:val="0"/>
      <w:marRight w:val="0"/>
      <w:marTop w:val="0"/>
      <w:marBottom w:val="0"/>
      <w:divBdr>
        <w:top w:val="none" w:sz="0" w:space="0" w:color="auto"/>
        <w:left w:val="none" w:sz="0" w:space="0" w:color="auto"/>
        <w:bottom w:val="none" w:sz="0" w:space="0" w:color="auto"/>
        <w:right w:val="none" w:sz="0" w:space="0" w:color="auto"/>
      </w:divBdr>
      <w:divsChild>
        <w:div w:id="2007593055">
          <w:marLeft w:val="0"/>
          <w:marRight w:val="0"/>
          <w:marTop w:val="0"/>
          <w:marBottom w:val="0"/>
          <w:divBdr>
            <w:top w:val="none" w:sz="0" w:space="0" w:color="auto"/>
            <w:left w:val="none" w:sz="0" w:space="0" w:color="auto"/>
            <w:bottom w:val="none" w:sz="0" w:space="0" w:color="auto"/>
            <w:right w:val="none" w:sz="0" w:space="0" w:color="auto"/>
          </w:divBdr>
        </w:div>
      </w:divsChild>
    </w:div>
    <w:div w:id="593826422">
      <w:bodyDiv w:val="1"/>
      <w:marLeft w:val="0"/>
      <w:marRight w:val="0"/>
      <w:marTop w:val="0"/>
      <w:marBottom w:val="0"/>
      <w:divBdr>
        <w:top w:val="none" w:sz="0" w:space="0" w:color="auto"/>
        <w:left w:val="none" w:sz="0" w:space="0" w:color="auto"/>
        <w:bottom w:val="none" w:sz="0" w:space="0" w:color="auto"/>
        <w:right w:val="none" w:sz="0" w:space="0" w:color="auto"/>
      </w:divBdr>
      <w:divsChild>
        <w:div w:id="855928884">
          <w:marLeft w:val="0"/>
          <w:marRight w:val="0"/>
          <w:marTop w:val="0"/>
          <w:marBottom w:val="0"/>
          <w:divBdr>
            <w:top w:val="none" w:sz="0" w:space="0" w:color="auto"/>
            <w:left w:val="none" w:sz="0" w:space="0" w:color="auto"/>
            <w:bottom w:val="none" w:sz="0" w:space="0" w:color="auto"/>
            <w:right w:val="none" w:sz="0" w:space="0" w:color="auto"/>
          </w:divBdr>
        </w:div>
      </w:divsChild>
    </w:div>
    <w:div w:id="1108433541">
      <w:bodyDiv w:val="1"/>
      <w:marLeft w:val="0"/>
      <w:marRight w:val="0"/>
      <w:marTop w:val="0"/>
      <w:marBottom w:val="0"/>
      <w:divBdr>
        <w:top w:val="none" w:sz="0" w:space="0" w:color="auto"/>
        <w:left w:val="none" w:sz="0" w:space="0" w:color="auto"/>
        <w:bottom w:val="none" w:sz="0" w:space="0" w:color="auto"/>
        <w:right w:val="none" w:sz="0" w:space="0" w:color="auto"/>
      </w:divBdr>
      <w:divsChild>
        <w:div w:id="1717506047">
          <w:marLeft w:val="0"/>
          <w:marRight w:val="0"/>
          <w:marTop w:val="0"/>
          <w:marBottom w:val="0"/>
          <w:divBdr>
            <w:top w:val="none" w:sz="0" w:space="0" w:color="auto"/>
            <w:left w:val="none" w:sz="0" w:space="0" w:color="auto"/>
            <w:bottom w:val="none" w:sz="0" w:space="0" w:color="auto"/>
            <w:right w:val="none" w:sz="0" w:space="0" w:color="auto"/>
          </w:divBdr>
        </w:div>
      </w:divsChild>
    </w:div>
    <w:div w:id="1229002520">
      <w:bodyDiv w:val="1"/>
      <w:marLeft w:val="0"/>
      <w:marRight w:val="0"/>
      <w:marTop w:val="0"/>
      <w:marBottom w:val="0"/>
      <w:divBdr>
        <w:top w:val="none" w:sz="0" w:space="0" w:color="auto"/>
        <w:left w:val="none" w:sz="0" w:space="0" w:color="auto"/>
        <w:bottom w:val="none" w:sz="0" w:space="0" w:color="auto"/>
        <w:right w:val="none" w:sz="0" w:space="0" w:color="auto"/>
      </w:divBdr>
      <w:divsChild>
        <w:div w:id="1340617890">
          <w:marLeft w:val="0"/>
          <w:marRight w:val="0"/>
          <w:marTop w:val="0"/>
          <w:marBottom w:val="0"/>
          <w:divBdr>
            <w:top w:val="none" w:sz="0" w:space="0" w:color="auto"/>
            <w:left w:val="none" w:sz="0" w:space="0" w:color="auto"/>
            <w:bottom w:val="none" w:sz="0" w:space="0" w:color="auto"/>
            <w:right w:val="none" w:sz="0" w:space="0" w:color="auto"/>
          </w:divBdr>
        </w:div>
      </w:divsChild>
    </w:div>
    <w:div w:id="1338192402">
      <w:bodyDiv w:val="1"/>
      <w:marLeft w:val="0"/>
      <w:marRight w:val="0"/>
      <w:marTop w:val="0"/>
      <w:marBottom w:val="0"/>
      <w:divBdr>
        <w:top w:val="none" w:sz="0" w:space="0" w:color="auto"/>
        <w:left w:val="none" w:sz="0" w:space="0" w:color="auto"/>
        <w:bottom w:val="none" w:sz="0" w:space="0" w:color="auto"/>
        <w:right w:val="none" w:sz="0" w:space="0" w:color="auto"/>
      </w:divBdr>
      <w:divsChild>
        <w:div w:id="1574388756">
          <w:marLeft w:val="0"/>
          <w:marRight w:val="0"/>
          <w:marTop w:val="0"/>
          <w:marBottom w:val="0"/>
          <w:divBdr>
            <w:top w:val="none" w:sz="0" w:space="0" w:color="auto"/>
            <w:left w:val="none" w:sz="0" w:space="0" w:color="auto"/>
            <w:bottom w:val="none" w:sz="0" w:space="0" w:color="auto"/>
            <w:right w:val="none" w:sz="0" w:space="0" w:color="auto"/>
          </w:divBdr>
        </w:div>
      </w:divsChild>
    </w:div>
    <w:div w:id="1416825248">
      <w:bodyDiv w:val="1"/>
      <w:marLeft w:val="0"/>
      <w:marRight w:val="0"/>
      <w:marTop w:val="0"/>
      <w:marBottom w:val="0"/>
      <w:divBdr>
        <w:top w:val="none" w:sz="0" w:space="0" w:color="auto"/>
        <w:left w:val="none" w:sz="0" w:space="0" w:color="auto"/>
        <w:bottom w:val="none" w:sz="0" w:space="0" w:color="auto"/>
        <w:right w:val="none" w:sz="0" w:space="0" w:color="auto"/>
      </w:divBdr>
      <w:divsChild>
        <w:div w:id="1281837734">
          <w:marLeft w:val="0"/>
          <w:marRight w:val="0"/>
          <w:marTop w:val="0"/>
          <w:marBottom w:val="0"/>
          <w:divBdr>
            <w:top w:val="none" w:sz="0" w:space="0" w:color="auto"/>
            <w:left w:val="none" w:sz="0" w:space="0" w:color="auto"/>
            <w:bottom w:val="none" w:sz="0" w:space="0" w:color="auto"/>
            <w:right w:val="none" w:sz="0" w:space="0" w:color="auto"/>
          </w:divBdr>
        </w:div>
      </w:divsChild>
    </w:div>
    <w:div w:id="1598051426">
      <w:bodyDiv w:val="1"/>
      <w:marLeft w:val="0"/>
      <w:marRight w:val="0"/>
      <w:marTop w:val="0"/>
      <w:marBottom w:val="0"/>
      <w:divBdr>
        <w:top w:val="none" w:sz="0" w:space="0" w:color="auto"/>
        <w:left w:val="none" w:sz="0" w:space="0" w:color="auto"/>
        <w:bottom w:val="none" w:sz="0" w:space="0" w:color="auto"/>
        <w:right w:val="none" w:sz="0" w:space="0" w:color="auto"/>
      </w:divBdr>
      <w:divsChild>
        <w:div w:id="1044257339">
          <w:marLeft w:val="0"/>
          <w:marRight w:val="0"/>
          <w:marTop w:val="0"/>
          <w:marBottom w:val="0"/>
          <w:divBdr>
            <w:top w:val="none" w:sz="0" w:space="0" w:color="auto"/>
            <w:left w:val="none" w:sz="0" w:space="0" w:color="auto"/>
            <w:bottom w:val="none" w:sz="0" w:space="0" w:color="auto"/>
            <w:right w:val="none" w:sz="0" w:space="0" w:color="auto"/>
          </w:divBdr>
        </w:div>
      </w:divsChild>
    </w:div>
    <w:div w:id="1909876564">
      <w:bodyDiv w:val="1"/>
      <w:marLeft w:val="0"/>
      <w:marRight w:val="0"/>
      <w:marTop w:val="0"/>
      <w:marBottom w:val="0"/>
      <w:divBdr>
        <w:top w:val="none" w:sz="0" w:space="0" w:color="auto"/>
        <w:left w:val="none" w:sz="0" w:space="0" w:color="auto"/>
        <w:bottom w:val="none" w:sz="0" w:space="0" w:color="auto"/>
        <w:right w:val="none" w:sz="0" w:space="0" w:color="auto"/>
      </w:divBdr>
      <w:divsChild>
        <w:div w:id="152354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cedures%20for%20lessons" TargetMode="External"/><Relationship Id="rId13" Type="http://schemas.openxmlformats.org/officeDocument/2006/relationships/hyperlink" Target="http://www.brainpopjr.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ewworldencyclopedia.org/entry/New_Jerse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NJ%20Core%20Social%20Studies%20Standards/2014%20New%20Jersey%20Core%20Curriculum%20Content%20Standards%20-%20Social%20Studies.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emint.org/kids/" TargetMode="External"/><Relationship Id="rId5" Type="http://schemas.openxmlformats.org/officeDocument/2006/relationships/webSettings" Target="webSettings.xml"/><Relationship Id="rId15" Type="http://schemas.openxmlformats.org/officeDocument/2006/relationships/hyperlink" Target="http://www.teachtci.com/" TargetMode="External"/><Relationship Id="rId10" Type="http://schemas.openxmlformats.org/officeDocument/2006/relationships/hyperlink" Target="http://kids.usa.gov/money/saving-mon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achtci.com/standards-correlations.html" TargetMode="External"/><Relationship Id="rId14" Type="http://schemas.openxmlformats.org/officeDocument/2006/relationships/hyperlink" Target="../../Social%20Studies%20Assessments/Grade%201/Grade%201%20Summative%20Performance%20Assess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 Maureen</dc:creator>
  <cp:lastModifiedBy>Maureen McGroarty</cp:lastModifiedBy>
  <cp:revision>48</cp:revision>
  <cp:lastPrinted>2015-08-13T16:05:00Z</cp:lastPrinted>
  <dcterms:created xsi:type="dcterms:W3CDTF">2014-12-19T15:57:00Z</dcterms:created>
  <dcterms:modified xsi:type="dcterms:W3CDTF">2017-08-15T17:27:00Z</dcterms:modified>
</cp:coreProperties>
</file>