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ayout w:type="fixed"/>
        <w:tblLook w:val="04A0" w:firstRow="1" w:lastRow="0" w:firstColumn="1" w:lastColumn="0" w:noHBand="0" w:noVBand="1"/>
      </w:tblPr>
      <w:tblGrid>
        <w:gridCol w:w="1684"/>
        <w:gridCol w:w="5624"/>
        <w:gridCol w:w="1934"/>
      </w:tblGrid>
      <w:tr w:rsidR="00C042A8" w:rsidTr="00C042A8">
        <w:trPr>
          <w:jc w:val="center"/>
        </w:trPr>
        <w:tc>
          <w:tcPr>
            <w:tcW w:w="1684" w:type="dxa"/>
          </w:tcPr>
          <w:p w:rsidR="00C042A8" w:rsidRDefault="00C042A8" w:rsidP="00CF52D3">
            <w:pPr>
              <w:jc w:val="center"/>
              <w:rPr>
                <w:b/>
                <w:noProof/>
                <w:lang w:val="fr-FR" w:eastAsia="fr-FR"/>
              </w:rPr>
            </w:pPr>
          </w:p>
          <w:p w:rsidR="00C042A8" w:rsidRDefault="003A1807" w:rsidP="00CF52D3">
            <w:pPr>
              <w:jc w:val="center"/>
              <w:rPr>
                <w:b/>
                <w:noProof/>
                <w:lang w:val="fr-FR" w:eastAsia="fr-FR"/>
              </w:rPr>
            </w:pPr>
            <w:r>
              <w:rPr>
                <w:b/>
                <w:noProof/>
              </w:rPr>
              <w:drawing>
                <wp:inline distT="0" distB="0" distL="0" distR="0" wp14:anchorId="4E9F0D58" wp14:editId="46CFBB9D">
                  <wp:extent cx="933450" cy="790575"/>
                  <wp:effectExtent l="0" t="0" r="0" b="9525"/>
                  <wp:docPr id="3" name="Picture 3" descr="C:\Users\mgammie\AppData\Local\Microsoft\Windows\Temporary Internet Files\Content.IE5\3E6YPL1P\BrainLobesLabel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mmie\AppData\Local\Microsoft\Windows\Temporary Internet Files\Content.IE5\3E6YPL1P\BrainLobesLabelled[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790575"/>
                          </a:xfrm>
                          <a:prstGeom prst="rect">
                            <a:avLst/>
                          </a:prstGeom>
                          <a:noFill/>
                          <a:ln>
                            <a:noFill/>
                          </a:ln>
                        </pic:spPr>
                      </pic:pic>
                    </a:graphicData>
                  </a:graphic>
                </wp:inline>
              </w:drawing>
            </w:r>
          </w:p>
          <w:p w:rsidR="00C042A8" w:rsidRDefault="00C042A8" w:rsidP="00CF52D3">
            <w:pPr>
              <w:jc w:val="center"/>
              <w:rPr>
                <w:b/>
              </w:rPr>
            </w:pPr>
          </w:p>
        </w:tc>
        <w:tc>
          <w:tcPr>
            <w:tcW w:w="5624" w:type="dxa"/>
          </w:tcPr>
          <w:p w:rsidR="00C042A8" w:rsidRDefault="00C042A8" w:rsidP="00CF52D3">
            <w:pPr>
              <w:jc w:val="center"/>
              <w:rPr>
                <w:b/>
              </w:rPr>
            </w:pPr>
          </w:p>
          <w:p w:rsidR="00C042A8" w:rsidRDefault="003A1807" w:rsidP="00CF52D3">
            <w:pPr>
              <w:jc w:val="center"/>
              <w:rPr>
                <w:b/>
              </w:rPr>
            </w:pPr>
            <w:r>
              <w:rPr>
                <w:b/>
              </w:rPr>
              <w:t>AP Psychology Course Syllabus, 2019-2020</w:t>
            </w:r>
          </w:p>
          <w:p w:rsidR="00C042A8" w:rsidRDefault="00C042A8" w:rsidP="00CF52D3">
            <w:pPr>
              <w:jc w:val="center"/>
              <w:rPr>
                <w:b/>
              </w:rPr>
            </w:pPr>
            <w:r>
              <w:rPr>
                <w:b/>
              </w:rPr>
              <w:t>Haddonfield Memorial High School</w:t>
            </w:r>
          </w:p>
          <w:p w:rsidR="00C042A8" w:rsidRDefault="00C042A8" w:rsidP="00CF52D3">
            <w:pPr>
              <w:jc w:val="center"/>
              <w:rPr>
                <w:b/>
              </w:rPr>
            </w:pPr>
            <w:r>
              <w:rPr>
                <w:b/>
              </w:rPr>
              <w:t xml:space="preserve">Ms. Margaret </w:t>
            </w:r>
            <w:proofErr w:type="spellStart"/>
            <w:r>
              <w:rPr>
                <w:b/>
              </w:rPr>
              <w:t>Gammie</w:t>
            </w:r>
            <w:proofErr w:type="spellEnd"/>
            <w:r>
              <w:rPr>
                <w:b/>
              </w:rPr>
              <w:t xml:space="preserve"> </w:t>
            </w:r>
          </w:p>
          <w:p w:rsidR="00C042A8" w:rsidRDefault="00C042A8" w:rsidP="00CF52D3">
            <w:pPr>
              <w:jc w:val="center"/>
              <w:rPr>
                <w:b/>
              </w:rPr>
            </w:pPr>
          </w:p>
          <w:p w:rsidR="00C042A8" w:rsidRPr="00F8366A" w:rsidRDefault="00C042A8" w:rsidP="00CF52D3">
            <w:pPr>
              <w:jc w:val="center"/>
              <w:rPr>
                <w:rStyle w:val="Hyperlink"/>
                <w:color w:val="auto"/>
                <w:u w:val="none"/>
              </w:rPr>
            </w:pPr>
            <w:r>
              <w:rPr>
                <w:b/>
              </w:rPr>
              <w:t xml:space="preserve">Email Address: </w:t>
            </w:r>
            <w:hyperlink r:id="rId8" w:history="1">
              <w:r w:rsidRPr="00B51CF8">
                <w:rPr>
                  <w:rStyle w:val="Hyperlink"/>
                </w:rPr>
                <w:t>mgammie@haddonfield.k12.nj.us</w:t>
              </w:r>
            </w:hyperlink>
            <w:r>
              <w:rPr>
                <w:rStyle w:val="Hyperlink"/>
              </w:rPr>
              <w:t xml:space="preserve"> </w:t>
            </w:r>
          </w:p>
          <w:p w:rsidR="00C042A8" w:rsidRDefault="00C042A8" w:rsidP="00B2490D">
            <w:pPr>
              <w:jc w:val="center"/>
              <w:rPr>
                <w:b/>
              </w:rPr>
            </w:pPr>
          </w:p>
        </w:tc>
        <w:tc>
          <w:tcPr>
            <w:tcW w:w="1934" w:type="dxa"/>
          </w:tcPr>
          <w:p w:rsidR="00C042A8" w:rsidRPr="00F8366A" w:rsidRDefault="00C042A8" w:rsidP="00CF52D3">
            <w:pPr>
              <w:rPr>
                <w:noProof/>
                <w:lang w:eastAsia="fr-FR"/>
              </w:rPr>
            </w:pPr>
          </w:p>
          <w:p w:rsidR="00C042A8" w:rsidRDefault="00C042A8" w:rsidP="00CF52D3">
            <w:pPr>
              <w:rPr>
                <w:b/>
              </w:rPr>
            </w:pPr>
            <w:r>
              <w:rPr>
                <w:noProof/>
              </w:rPr>
              <w:drawing>
                <wp:inline distT="0" distB="0" distL="0" distR="0" wp14:anchorId="25E8C215" wp14:editId="6D6A68C2">
                  <wp:extent cx="1176807" cy="1114044"/>
                  <wp:effectExtent l="0" t="0" r="4445" b="0"/>
                  <wp:docPr id="2" name="Picture 2" descr="http://haddonfieldbulldogs.com/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addonfieldbulldogs.com/image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2789" cy="1110240"/>
                          </a:xfrm>
                          <a:prstGeom prst="rect">
                            <a:avLst/>
                          </a:prstGeom>
                          <a:noFill/>
                          <a:ln>
                            <a:noFill/>
                          </a:ln>
                        </pic:spPr>
                      </pic:pic>
                    </a:graphicData>
                  </a:graphic>
                </wp:inline>
              </w:drawing>
            </w:r>
          </w:p>
        </w:tc>
      </w:tr>
    </w:tbl>
    <w:p w:rsidR="00C042A8" w:rsidRDefault="00C042A8" w:rsidP="00C042A8">
      <w:pPr>
        <w:rPr>
          <w:b/>
        </w:rPr>
      </w:pPr>
    </w:p>
    <w:p w:rsidR="00C042A8" w:rsidRPr="006D388F" w:rsidRDefault="00C042A8" w:rsidP="00C042A8">
      <w:pPr>
        <w:rPr>
          <w:b/>
        </w:rPr>
      </w:pPr>
      <w:r>
        <w:rPr>
          <w:b/>
        </w:rPr>
        <w:t>Course Description</w:t>
      </w:r>
    </w:p>
    <w:p w:rsidR="003A1807" w:rsidRDefault="00C042A8" w:rsidP="00C042A8">
      <w:r>
        <w:t xml:space="preserve">Welcome to </w:t>
      </w:r>
      <w:r w:rsidR="003A1807">
        <w:t xml:space="preserve">AP Psychology! In this course, you will learn how to think like a psychologist while studying the </w:t>
      </w:r>
      <w:r w:rsidR="00221531">
        <w:t>behavior and mental processes of humans. We will study contributions of major psychologists since the founding of the discipline in the late 19</w:t>
      </w:r>
      <w:r w:rsidR="00221531" w:rsidRPr="00221531">
        <w:rPr>
          <w:vertAlign w:val="superscript"/>
        </w:rPr>
        <w:t>th</w:t>
      </w:r>
      <w:r w:rsidR="00221531">
        <w:t xml:space="preserve"> century, and learn how psychological approaches have changed over time. We will explore the biology of the brain and human senses, as well as how humans perceive the world around them. You will learn how humans learn and store memories, which will seem so </w:t>
      </w:r>
      <w:proofErr w:type="gramStart"/>
      <w:r w:rsidR="00221531">
        <w:t>meta</w:t>
      </w:r>
      <w:proofErr w:type="gramEnd"/>
      <w:r w:rsidR="00221531">
        <w:t xml:space="preserve"> that it might make your brain hurt. In addition to discovering the inside processes of the brain, we will study how outside forces affect humans through our units on motivation, emotion, stress, development, personality, and social psychology. Once we have a firm foundation in the workings of the brain, we will finish the year by studying psychological disorders and their treatments. </w:t>
      </w:r>
    </w:p>
    <w:p w:rsidR="00221531" w:rsidRDefault="00221531" w:rsidP="00C042A8">
      <w:r>
        <w:t xml:space="preserve">This is an Advanced Placement course, which means that the pace will move quickly, you will have nightly reading assignments, </w:t>
      </w:r>
      <w:r w:rsidR="00921E84">
        <w:t xml:space="preserve">and assessments will be rigorous. Students will be expected to learn and apply over 700 new vocabulary terms throughout the year. </w:t>
      </w:r>
      <w:r w:rsidR="00444D0B">
        <w:t xml:space="preserve">Students are also expected to come to class prepared and ready to participate. </w:t>
      </w:r>
      <w:r w:rsidR="00921E84">
        <w:t xml:space="preserve">This course will require a significant amount of time, focus, and effort.   </w:t>
      </w:r>
    </w:p>
    <w:p w:rsidR="003A1807" w:rsidRDefault="003A1807" w:rsidP="00C042A8">
      <w:pPr>
        <w:rPr>
          <w:b/>
        </w:rPr>
      </w:pPr>
      <w:r w:rsidRPr="003A1807">
        <w:rPr>
          <w:b/>
        </w:rPr>
        <w:t>Course Objectives</w:t>
      </w:r>
    </w:p>
    <w:p w:rsidR="00413DA0" w:rsidRDefault="00413DA0" w:rsidP="00413DA0">
      <w:pPr>
        <w:pStyle w:val="ListParagraph"/>
        <w:numPr>
          <w:ilvl w:val="0"/>
          <w:numId w:val="8"/>
        </w:numPr>
      </w:pPr>
      <w:r>
        <w:t>To help</w:t>
      </w:r>
      <w:r w:rsidR="00185C53">
        <w:t xml:space="preserve"> you transition</w:t>
      </w:r>
      <w:r>
        <w:t xml:space="preserve"> to college level coursework by building </w:t>
      </w:r>
      <w:r w:rsidR="00185C53">
        <w:t xml:space="preserve">strong study skills and habits. </w:t>
      </w:r>
      <w:r>
        <w:t xml:space="preserve"> </w:t>
      </w:r>
    </w:p>
    <w:p w:rsidR="00413DA0" w:rsidRDefault="00413DA0" w:rsidP="00413DA0">
      <w:pPr>
        <w:pStyle w:val="ListParagraph"/>
        <w:numPr>
          <w:ilvl w:val="0"/>
          <w:numId w:val="8"/>
        </w:numPr>
      </w:pPr>
      <w:r>
        <w:t>To think like a psychologist</w:t>
      </w:r>
      <w:r w:rsidR="00185C53">
        <w:t>, understand psychological research methods,</w:t>
      </w:r>
      <w:r>
        <w:t xml:space="preserve"> and understand how psychology applies to multiple careers. </w:t>
      </w:r>
    </w:p>
    <w:p w:rsidR="00921E84" w:rsidRPr="00413DA0" w:rsidRDefault="00185C53" w:rsidP="00413DA0">
      <w:pPr>
        <w:pStyle w:val="ListParagraph"/>
        <w:numPr>
          <w:ilvl w:val="0"/>
          <w:numId w:val="8"/>
        </w:numPr>
      </w:pPr>
      <w:r>
        <w:t>To familiarize you with</w:t>
      </w:r>
      <w:r w:rsidR="00915C94">
        <w:t xml:space="preserve"> the </w:t>
      </w:r>
      <w:r>
        <w:t xml:space="preserve">content knowledge assessed on the </w:t>
      </w:r>
      <w:r w:rsidR="00915C94">
        <w:t xml:space="preserve">AP Psychology exam. </w:t>
      </w:r>
    </w:p>
    <w:p w:rsidR="003A1807" w:rsidRDefault="00C042A8" w:rsidP="003A1807">
      <w:r w:rsidRPr="00446598">
        <w:rPr>
          <w:b/>
          <w:i/>
        </w:rPr>
        <w:t>Primary Text</w:t>
      </w:r>
      <w:r w:rsidRPr="00446598">
        <w:rPr>
          <w:b/>
        </w:rPr>
        <w:t>:</w:t>
      </w:r>
      <w:r>
        <w:t xml:space="preserve">  </w:t>
      </w:r>
      <w:r w:rsidR="003A1807">
        <w:t xml:space="preserve">Myers, D. G. &amp; </w:t>
      </w:r>
      <w:proofErr w:type="spellStart"/>
      <w:r w:rsidR="003A1807">
        <w:t>DeWall</w:t>
      </w:r>
      <w:proofErr w:type="spellEnd"/>
      <w:r w:rsidR="003A1807">
        <w:t>, C.N. (2018). 2</w:t>
      </w:r>
      <w:r w:rsidR="003A1807" w:rsidRPr="003A1807">
        <w:rPr>
          <w:vertAlign w:val="superscript"/>
        </w:rPr>
        <w:t>nd</w:t>
      </w:r>
      <w:r w:rsidR="003A1807">
        <w:t xml:space="preserve"> edition. </w:t>
      </w:r>
      <w:r w:rsidR="003A1807">
        <w:rPr>
          <w:i/>
        </w:rPr>
        <w:t>Myers’ Psychology for the AP</w:t>
      </w:r>
      <w:r w:rsidR="003A1807">
        <w:rPr>
          <w:i/>
        </w:rPr>
        <w:br/>
        <w:t xml:space="preserve">                                Course</w:t>
      </w:r>
      <w:r>
        <w:rPr>
          <w:i/>
        </w:rPr>
        <w:t xml:space="preserve">. </w:t>
      </w:r>
      <w:r w:rsidR="003A1807">
        <w:t xml:space="preserve">New York, NY: </w:t>
      </w:r>
      <w:r>
        <w:t xml:space="preserve"> </w:t>
      </w:r>
      <w:r w:rsidR="003A1807">
        <w:t xml:space="preserve">Bedford, Freeman, &amp; Worth.  </w:t>
      </w:r>
      <w:r>
        <w:t xml:space="preserve"> </w:t>
      </w:r>
    </w:p>
    <w:p w:rsidR="00641017" w:rsidRDefault="00641017" w:rsidP="003A1807">
      <w:pPr>
        <w:rPr>
          <w:b/>
        </w:rPr>
      </w:pPr>
    </w:p>
    <w:p w:rsidR="00641017" w:rsidRDefault="00641017" w:rsidP="003A1807">
      <w:pPr>
        <w:rPr>
          <w:b/>
        </w:rPr>
      </w:pPr>
    </w:p>
    <w:p w:rsidR="00641017" w:rsidRDefault="00641017" w:rsidP="003A1807">
      <w:pPr>
        <w:rPr>
          <w:b/>
        </w:rPr>
      </w:pPr>
    </w:p>
    <w:p w:rsidR="00641017" w:rsidRDefault="00641017" w:rsidP="003A1807">
      <w:pPr>
        <w:rPr>
          <w:b/>
        </w:rPr>
      </w:pPr>
    </w:p>
    <w:p w:rsidR="00641017" w:rsidRDefault="00641017" w:rsidP="003A1807">
      <w:pPr>
        <w:rPr>
          <w:b/>
        </w:rPr>
      </w:pPr>
    </w:p>
    <w:p w:rsidR="00641017" w:rsidRDefault="00641017" w:rsidP="003A1807">
      <w:pPr>
        <w:rPr>
          <w:b/>
        </w:rPr>
      </w:pPr>
    </w:p>
    <w:p w:rsidR="00641017" w:rsidRDefault="00641017" w:rsidP="003A1807">
      <w:pPr>
        <w:rPr>
          <w:b/>
        </w:rPr>
      </w:pPr>
    </w:p>
    <w:p w:rsidR="00185C53" w:rsidRDefault="00185C53" w:rsidP="003A1807">
      <w:pPr>
        <w:rPr>
          <w:b/>
        </w:rPr>
      </w:pPr>
      <w:r w:rsidRPr="00185C53">
        <w:rPr>
          <w:b/>
        </w:rPr>
        <w:lastRenderedPageBreak/>
        <w:t>Units of Study</w:t>
      </w:r>
      <w:r w:rsidR="00641017">
        <w:rPr>
          <w:b/>
        </w:rPr>
        <w:t xml:space="preserve"> and Course Pacing</w:t>
      </w:r>
      <w:bookmarkStart w:id="0" w:name="_GoBack"/>
      <w:bookmarkEnd w:id="0"/>
    </w:p>
    <w:tbl>
      <w:tblPr>
        <w:tblStyle w:val="TableGrid"/>
        <w:tblW w:w="0" w:type="auto"/>
        <w:tblLook w:val="04A0" w:firstRow="1" w:lastRow="0" w:firstColumn="1" w:lastColumn="0" w:noHBand="0" w:noVBand="1"/>
      </w:tblPr>
      <w:tblGrid>
        <w:gridCol w:w="3293"/>
        <w:gridCol w:w="3293"/>
        <w:gridCol w:w="3294"/>
      </w:tblGrid>
      <w:tr w:rsidR="00641017" w:rsidTr="00641017">
        <w:tc>
          <w:tcPr>
            <w:tcW w:w="3293" w:type="dxa"/>
          </w:tcPr>
          <w:p w:rsidR="00641017" w:rsidRPr="00641017" w:rsidRDefault="00641017" w:rsidP="003A1807">
            <w:pPr>
              <w:rPr>
                <w:b/>
              </w:rPr>
            </w:pPr>
            <w:r>
              <w:rPr>
                <w:b/>
              </w:rPr>
              <w:t>Topic</w:t>
            </w:r>
          </w:p>
        </w:tc>
        <w:tc>
          <w:tcPr>
            <w:tcW w:w="3293" w:type="dxa"/>
          </w:tcPr>
          <w:p w:rsidR="00641017" w:rsidRPr="00641017" w:rsidRDefault="00641017" w:rsidP="003A1807">
            <w:pPr>
              <w:rPr>
                <w:b/>
              </w:rPr>
            </w:pPr>
            <w:r>
              <w:rPr>
                <w:b/>
              </w:rPr>
              <w:t>Percentage of AP Exam</w:t>
            </w:r>
          </w:p>
        </w:tc>
        <w:tc>
          <w:tcPr>
            <w:tcW w:w="3294" w:type="dxa"/>
          </w:tcPr>
          <w:p w:rsidR="00641017" w:rsidRPr="00641017" w:rsidRDefault="00641017" w:rsidP="003A1807">
            <w:pPr>
              <w:rPr>
                <w:b/>
              </w:rPr>
            </w:pPr>
            <w:r w:rsidRPr="00641017">
              <w:rPr>
                <w:b/>
              </w:rPr>
              <w:t>Timing</w:t>
            </w:r>
          </w:p>
        </w:tc>
      </w:tr>
      <w:tr w:rsidR="00641017" w:rsidTr="00641017">
        <w:tc>
          <w:tcPr>
            <w:tcW w:w="3293" w:type="dxa"/>
          </w:tcPr>
          <w:p w:rsidR="00641017" w:rsidRDefault="00641017" w:rsidP="003A1807">
            <w:r>
              <w:t>History of Psychology and the Scientific Foundations of Psychology</w:t>
            </w:r>
          </w:p>
        </w:tc>
        <w:tc>
          <w:tcPr>
            <w:tcW w:w="3293" w:type="dxa"/>
          </w:tcPr>
          <w:p w:rsidR="00641017" w:rsidRDefault="00641017" w:rsidP="003A1807">
            <w:r>
              <w:t>10-14%</w:t>
            </w:r>
          </w:p>
        </w:tc>
        <w:tc>
          <w:tcPr>
            <w:tcW w:w="3294" w:type="dxa"/>
          </w:tcPr>
          <w:p w:rsidR="00641017" w:rsidRDefault="00641017" w:rsidP="003A1807">
            <w:r>
              <w:t>Early September</w:t>
            </w:r>
          </w:p>
        </w:tc>
      </w:tr>
      <w:tr w:rsidR="00641017" w:rsidTr="00641017">
        <w:tc>
          <w:tcPr>
            <w:tcW w:w="3293" w:type="dxa"/>
          </w:tcPr>
          <w:p w:rsidR="00641017" w:rsidRDefault="00641017" w:rsidP="003A1807">
            <w:r>
              <w:t>The Biological Bases of Behavior</w:t>
            </w:r>
          </w:p>
        </w:tc>
        <w:tc>
          <w:tcPr>
            <w:tcW w:w="3293" w:type="dxa"/>
          </w:tcPr>
          <w:p w:rsidR="00641017" w:rsidRDefault="00641017" w:rsidP="003A1807">
            <w:r>
              <w:t>6-8%</w:t>
            </w:r>
          </w:p>
        </w:tc>
        <w:tc>
          <w:tcPr>
            <w:tcW w:w="3294" w:type="dxa"/>
          </w:tcPr>
          <w:p w:rsidR="00641017" w:rsidRDefault="00641017" w:rsidP="003A1807">
            <w:r>
              <w:t>Late September-Mid October</w:t>
            </w:r>
          </w:p>
        </w:tc>
      </w:tr>
      <w:tr w:rsidR="00641017" w:rsidTr="00641017">
        <w:tc>
          <w:tcPr>
            <w:tcW w:w="3293" w:type="dxa"/>
          </w:tcPr>
          <w:p w:rsidR="00641017" w:rsidRDefault="00641017" w:rsidP="003A1807">
            <w:r>
              <w:t xml:space="preserve">Sensation and Perception </w:t>
            </w:r>
          </w:p>
        </w:tc>
        <w:tc>
          <w:tcPr>
            <w:tcW w:w="3293" w:type="dxa"/>
          </w:tcPr>
          <w:p w:rsidR="00641017" w:rsidRDefault="00641017" w:rsidP="003A1807">
            <w:r>
              <w:t>6-8%</w:t>
            </w:r>
          </w:p>
        </w:tc>
        <w:tc>
          <w:tcPr>
            <w:tcW w:w="3294" w:type="dxa"/>
          </w:tcPr>
          <w:p w:rsidR="00641017" w:rsidRDefault="00641017" w:rsidP="003A1807">
            <w:r>
              <w:t>Late October</w:t>
            </w:r>
          </w:p>
        </w:tc>
      </w:tr>
      <w:tr w:rsidR="00641017" w:rsidTr="00641017">
        <w:tc>
          <w:tcPr>
            <w:tcW w:w="3293" w:type="dxa"/>
          </w:tcPr>
          <w:p w:rsidR="00641017" w:rsidRDefault="00641017" w:rsidP="003A1807">
            <w:r>
              <w:t>States of Consciousness</w:t>
            </w:r>
          </w:p>
        </w:tc>
        <w:tc>
          <w:tcPr>
            <w:tcW w:w="3293" w:type="dxa"/>
          </w:tcPr>
          <w:p w:rsidR="00641017" w:rsidRDefault="00641017" w:rsidP="003A1807">
            <w:r>
              <w:t>2%</w:t>
            </w:r>
          </w:p>
        </w:tc>
        <w:tc>
          <w:tcPr>
            <w:tcW w:w="3294" w:type="dxa"/>
          </w:tcPr>
          <w:p w:rsidR="00641017" w:rsidRDefault="00641017" w:rsidP="003A1807">
            <w:r>
              <w:t>Early November</w:t>
            </w:r>
          </w:p>
        </w:tc>
      </w:tr>
      <w:tr w:rsidR="00641017" w:rsidTr="00641017">
        <w:tc>
          <w:tcPr>
            <w:tcW w:w="3293" w:type="dxa"/>
          </w:tcPr>
          <w:p w:rsidR="00641017" w:rsidRDefault="00641017" w:rsidP="003A1807">
            <w:r>
              <w:t>Learning</w:t>
            </w:r>
          </w:p>
        </w:tc>
        <w:tc>
          <w:tcPr>
            <w:tcW w:w="3293" w:type="dxa"/>
          </w:tcPr>
          <w:p w:rsidR="00641017" w:rsidRDefault="00641017" w:rsidP="003A1807">
            <w:r>
              <w:t>7-9%</w:t>
            </w:r>
          </w:p>
        </w:tc>
        <w:tc>
          <w:tcPr>
            <w:tcW w:w="3294" w:type="dxa"/>
          </w:tcPr>
          <w:p w:rsidR="00641017" w:rsidRDefault="00641017" w:rsidP="003A1807">
            <w:r>
              <w:t>Late November-Mid December</w:t>
            </w:r>
          </w:p>
        </w:tc>
      </w:tr>
      <w:tr w:rsidR="00641017" w:rsidTr="00641017">
        <w:tc>
          <w:tcPr>
            <w:tcW w:w="3293" w:type="dxa"/>
          </w:tcPr>
          <w:p w:rsidR="00641017" w:rsidRDefault="00641017" w:rsidP="003A1807">
            <w:r>
              <w:t xml:space="preserve">Cognitive Psychology </w:t>
            </w:r>
          </w:p>
        </w:tc>
        <w:tc>
          <w:tcPr>
            <w:tcW w:w="3293" w:type="dxa"/>
          </w:tcPr>
          <w:p w:rsidR="00641017" w:rsidRDefault="00641017" w:rsidP="003A1807">
            <w:r>
              <w:t>13-17%</w:t>
            </w:r>
          </w:p>
        </w:tc>
        <w:tc>
          <w:tcPr>
            <w:tcW w:w="3294" w:type="dxa"/>
          </w:tcPr>
          <w:p w:rsidR="00641017" w:rsidRDefault="00641017" w:rsidP="003A1807">
            <w:r>
              <w:t>Late December-Mid January</w:t>
            </w:r>
          </w:p>
        </w:tc>
      </w:tr>
      <w:tr w:rsidR="00641017" w:rsidTr="00641017">
        <w:tc>
          <w:tcPr>
            <w:tcW w:w="3293" w:type="dxa"/>
          </w:tcPr>
          <w:p w:rsidR="00641017" w:rsidRDefault="00641017" w:rsidP="003A1807">
            <w:r>
              <w:t>Motivation, Emotion, and Stress</w:t>
            </w:r>
          </w:p>
        </w:tc>
        <w:tc>
          <w:tcPr>
            <w:tcW w:w="3293" w:type="dxa"/>
          </w:tcPr>
          <w:p w:rsidR="00641017" w:rsidRDefault="00641017" w:rsidP="003A1807">
            <w:r>
              <w:t>5-10%</w:t>
            </w:r>
          </w:p>
        </w:tc>
        <w:tc>
          <w:tcPr>
            <w:tcW w:w="3294" w:type="dxa"/>
          </w:tcPr>
          <w:p w:rsidR="00641017" w:rsidRDefault="00641017" w:rsidP="003A1807">
            <w:r>
              <w:t>Late January</w:t>
            </w:r>
          </w:p>
        </w:tc>
      </w:tr>
      <w:tr w:rsidR="00641017" w:rsidTr="00641017">
        <w:tc>
          <w:tcPr>
            <w:tcW w:w="3293" w:type="dxa"/>
          </w:tcPr>
          <w:p w:rsidR="00641017" w:rsidRDefault="00641017" w:rsidP="003A1807">
            <w:r>
              <w:t>Developmental Psychology</w:t>
            </w:r>
          </w:p>
        </w:tc>
        <w:tc>
          <w:tcPr>
            <w:tcW w:w="3293" w:type="dxa"/>
          </w:tcPr>
          <w:p w:rsidR="00641017" w:rsidRDefault="00641017" w:rsidP="003A1807">
            <w:r>
              <w:t>7-9%</w:t>
            </w:r>
          </w:p>
        </w:tc>
        <w:tc>
          <w:tcPr>
            <w:tcW w:w="3294" w:type="dxa"/>
          </w:tcPr>
          <w:p w:rsidR="00641017" w:rsidRDefault="00641017" w:rsidP="003A1807">
            <w:r>
              <w:t>Early February</w:t>
            </w:r>
          </w:p>
        </w:tc>
      </w:tr>
      <w:tr w:rsidR="00641017" w:rsidTr="00641017">
        <w:tc>
          <w:tcPr>
            <w:tcW w:w="3293" w:type="dxa"/>
          </w:tcPr>
          <w:p w:rsidR="00641017" w:rsidRDefault="00641017" w:rsidP="003A1807">
            <w:r>
              <w:t>Personality and Intelligence</w:t>
            </w:r>
          </w:p>
        </w:tc>
        <w:tc>
          <w:tcPr>
            <w:tcW w:w="3293" w:type="dxa"/>
          </w:tcPr>
          <w:p w:rsidR="00641017" w:rsidRDefault="00641017" w:rsidP="003A1807">
            <w:r>
              <w:t>5-10%</w:t>
            </w:r>
          </w:p>
        </w:tc>
        <w:tc>
          <w:tcPr>
            <w:tcW w:w="3294" w:type="dxa"/>
          </w:tcPr>
          <w:p w:rsidR="00641017" w:rsidRDefault="00641017" w:rsidP="003A1807">
            <w:r>
              <w:t>Late February-Early March</w:t>
            </w:r>
          </w:p>
        </w:tc>
      </w:tr>
      <w:tr w:rsidR="00641017" w:rsidTr="00641017">
        <w:tc>
          <w:tcPr>
            <w:tcW w:w="3293" w:type="dxa"/>
          </w:tcPr>
          <w:p w:rsidR="00641017" w:rsidRDefault="00641017" w:rsidP="003A1807">
            <w:r>
              <w:t>Clinical Psychology</w:t>
            </w:r>
          </w:p>
        </w:tc>
        <w:tc>
          <w:tcPr>
            <w:tcW w:w="3293" w:type="dxa"/>
          </w:tcPr>
          <w:p w:rsidR="00641017" w:rsidRDefault="00641017" w:rsidP="003A1807">
            <w:r>
              <w:t>12-16%</w:t>
            </w:r>
          </w:p>
        </w:tc>
        <w:tc>
          <w:tcPr>
            <w:tcW w:w="3294" w:type="dxa"/>
          </w:tcPr>
          <w:p w:rsidR="00641017" w:rsidRDefault="00641017" w:rsidP="003A1807">
            <w:r>
              <w:t>Mid-March to Early April</w:t>
            </w:r>
          </w:p>
        </w:tc>
      </w:tr>
      <w:tr w:rsidR="00641017" w:rsidTr="00641017">
        <w:tc>
          <w:tcPr>
            <w:tcW w:w="3293" w:type="dxa"/>
          </w:tcPr>
          <w:p w:rsidR="00641017" w:rsidRDefault="00641017" w:rsidP="003A1807">
            <w:r>
              <w:t>Social Psychology</w:t>
            </w:r>
          </w:p>
        </w:tc>
        <w:tc>
          <w:tcPr>
            <w:tcW w:w="3293" w:type="dxa"/>
          </w:tcPr>
          <w:p w:rsidR="00641017" w:rsidRDefault="00641017" w:rsidP="003A1807">
            <w:r>
              <w:t>8-10%</w:t>
            </w:r>
          </w:p>
        </w:tc>
        <w:tc>
          <w:tcPr>
            <w:tcW w:w="3294" w:type="dxa"/>
          </w:tcPr>
          <w:p w:rsidR="00641017" w:rsidRDefault="00641017" w:rsidP="003A1807">
            <w:r>
              <w:t>Early to Mid-April</w:t>
            </w:r>
          </w:p>
        </w:tc>
      </w:tr>
      <w:tr w:rsidR="00641017" w:rsidTr="00641017">
        <w:tc>
          <w:tcPr>
            <w:tcW w:w="3293" w:type="dxa"/>
          </w:tcPr>
          <w:p w:rsidR="00641017" w:rsidRDefault="00641017" w:rsidP="003A1807">
            <w:r>
              <w:t>Review for AP Exam</w:t>
            </w:r>
          </w:p>
        </w:tc>
        <w:tc>
          <w:tcPr>
            <w:tcW w:w="3293" w:type="dxa"/>
          </w:tcPr>
          <w:p w:rsidR="00641017" w:rsidRDefault="00641017" w:rsidP="003A1807">
            <w:r>
              <w:t>--</w:t>
            </w:r>
          </w:p>
        </w:tc>
        <w:tc>
          <w:tcPr>
            <w:tcW w:w="3294" w:type="dxa"/>
          </w:tcPr>
          <w:p w:rsidR="00641017" w:rsidRDefault="00641017" w:rsidP="003A1807">
            <w:r>
              <w:t>Late April-Early May</w:t>
            </w:r>
          </w:p>
        </w:tc>
      </w:tr>
      <w:tr w:rsidR="00641017" w:rsidTr="00641017">
        <w:tc>
          <w:tcPr>
            <w:tcW w:w="3293" w:type="dxa"/>
          </w:tcPr>
          <w:p w:rsidR="00641017" w:rsidRDefault="00641017" w:rsidP="003A1807">
            <w:r>
              <w:t>Post-AP Exam Projects</w:t>
            </w:r>
          </w:p>
        </w:tc>
        <w:tc>
          <w:tcPr>
            <w:tcW w:w="3293" w:type="dxa"/>
          </w:tcPr>
          <w:p w:rsidR="00641017" w:rsidRDefault="00641017" w:rsidP="003A1807">
            <w:r>
              <w:t>--</w:t>
            </w:r>
          </w:p>
        </w:tc>
        <w:tc>
          <w:tcPr>
            <w:tcW w:w="3294" w:type="dxa"/>
          </w:tcPr>
          <w:p w:rsidR="00641017" w:rsidRDefault="00641017" w:rsidP="003A1807">
            <w:r>
              <w:t xml:space="preserve">May-June </w:t>
            </w:r>
          </w:p>
        </w:tc>
      </w:tr>
    </w:tbl>
    <w:p w:rsidR="003A1807" w:rsidRDefault="003A1807" w:rsidP="003A1807">
      <w:pPr>
        <w:sectPr w:rsidR="003A1807" w:rsidSect="00C042A8">
          <w:footerReference w:type="default" r:id="rId10"/>
          <w:pgSz w:w="11906" w:h="16838"/>
          <w:pgMar w:top="1008" w:right="1008" w:bottom="1008" w:left="1008" w:header="720" w:footer="720" w:gutter="0"/>
          <w:cols w:space="720"/>
          <w:docGrid w:linePitch="360"/>
        </w:sectPr>
      </w:pPr>
    </w:p>
    <w:p w:rsidR="00C042A8" w:rsidRDefault="00C042A8" w:rsidP="00C042A8">
      <w:pPr>
        <w:rPr>
          <w:b/>
        </w:rPr>
        <w:sectPr w:rsidR="00C042A8" w:rsidSect="00446598">
          <w:type w:val="continuous"/>
          <w:pgSz w:w="11906" w:h="16838"/>
          <w:pgMar w:top="864" w:right="1008" w:bottom="864" w:left="1008" w:header="720" w:footer="720" w:gutter="0"/>
          <w:cols w:num="2" w:space="720"/>
          <w:docGrid w:linePitch="360"/>
        </w:sectPr>
      </w:pPr>
    </w:p>
    <w:p w:rsidR="00C042A8" w:rsidRPr="00645D56" w:rsidRDefault="00C042A8" w:rsidP="00C042A8">
      <w:pPr>
        <w:rPr>
          <w:b/>
        </w:rPr>
        <w:sectPr w:rsidR="00C042A8" w:rsidRPr="00645D56" w:rsidSect="00446598">
          <w:type w:val="continuous"/>
          <w:pgSz w:w="11906" w:h="16838"/>
          <w:pgMar w:top="864" w:right="1008" w:bottom="864" w:left="1008" w:header="720" w:footer="720" w:gutter="0"/>
          <w:cols w:space="720"/>
          <w:docGrid w:linePitch="360"/>
        </w:sectPr>
      </w:pPr>
    </w:p>
    <w:p w:rsidR="00C042A8" w:rsidRPr="00842C43" w:rsidRDefault="00C042A8" w:rsidP="00C042A8">
      <w:r>
        <w:rPr>
          <w:b/>
        </w:rPr>
        <w:lastRenderedPageBreak/>
        <w:t xml:space="preserve">Required Supplies </w:t>
      </w:r>
      <w:r>
        <w:t>(bring to class every day)</w:t>
      </w:r>
    </w:p>
    <w:p w:rsidR="00915C94" w:rsidRDefault="00915C94" w:rsidP="00915C94">
      <w:pPr>
        <w:ind w:left="720"/>
        <w:rPr>
          <w:rFonts w:cs="Times New Roman"/>
          <w:szCs w:val="24"/>
        </w:rPr>
      </w:pPr>
      <w:r w:rsidRPr="003803DC">
        <w:rPr>
          <w:rFonts w:cs="Times New Roman"/>
          <w:szCs w:val="24"/>
          <w:u w:val="single"/>
        </w:rPr>
        <w:t>Required supplies</w:t>
      </w:r>
      <w:r>
        <w:rPr>
          <w:rFonts w:cs="Times New Roman"/>
          <w:szCs w:val="24"/>
        </w:rPr>
        <w:t>:</w:t>
      </w:r>
    </w:p>
    <w:p w:rsidR="00915C94" w:rsidRDefault="00915C94" w:rsidP="00915C94">
      <w:pPr>
        <w:numPr>
          <w:ilvl w:val="1"/>
          <w:numId w:val="10"/>
        </w:numPr>
        <w:spacing w:after="0"/>
        <w:rPr>
          <w:rFonts w:cs="Times New Roman"/>
          <w:szCs w:val="24"/>
        </w:rPr>
      </w:pPr>
      <w:r>
        <w:rPr>
          <w:rFonts w:cs="Times New Roman"/>
          <w:szCs w:val="24"/>
        </w:rPr>
        <w:t xml:space="preserve">A 1 inch binder with 3 tabs labelled Vocabulary, Notes, and Handouts. Fill the first two tabs with plenty of lined paper. This binder should not be combined with any other course. </w:t>
      </w:r>
    </w:p>
    <w:p w:rsidR="00185C53" w:rsidRDefault="00915C94" w:rsidP="00915C94">
      <w:pPr>
        <w:numPr>
          <w:ilvl w:val="1"/>
          <w:numId w:val="10"/>
        </w:numPr>
        <w:spacing w:after="0"/>
        <w:rPr>
          <w:rFonts w:cs="Times New Roman"/>
          <w:szCs w:val="24"/>
        </w:rPr>
      </w:pPr>
      <w:r>
        <w:rPr>
          <w:rFonts w:cs="Times New Roman"/>
          <w:szCs w:val="24"/>
        </w:rPr>
        <w:t>Highlighters, pens, and pencils</w:t>
      </w:r>
    </w:p>
    <w:p w:rsidR="00915C94" w:rsidRDefault="00185C53" w:rsidP="00915C94">
      <w:pPr>
        <w:numPr>
          <w:ilvl w:val="1"/>
          <w:numId w:val="10"/>
        </w:numPr>
        <w:spacing w:after="0"/>
        <w:rPr>
          <w:rFonts w:cs="Times New Roman"/>
          <w:szCs w:val="24"/>
        </w:rPr>
      </w:pPr>
      <w:r>
        <w:rPr>
          <w:rFonts w:cs="Times New Roman"/>
          <w:szCs w:val="24"/>
        </w:rPr>
        <w:t>A pack of colored pencils</w:t>
      </w:r>
      <w:r w:rsidR="00915C94">
        <w:rPr>
          <w:rFonts w:cs="Times New Roman"/>
          <w:szCs w:val="24"/>
        </w:rPr>
        <w:br/>
      </w:r>
    </w:p>
    <w:p w:rsidR="00915C94" w:rsidRDefault="00915C94" w:rsidP="00915C94">
      <w:pPr>
        <w:ind w:left="720"/>
        <w:rPr>
          <w:rFonts w:cs="Times New Roman"/>
          <w:szCs w:val="24"/>
        </w:rPr>
      </w:pPr>
      <w:r w:rsidRPr="003803DC">
        <w:rPr>
          <w:rFonts w:cs="Times New Roman"/>
          <w:szCs w:val="24"/>
          <w:u w:val="single"/>
        </w:rPr>
        <w:t>Recommended supplies</w:t>
      </w:r>
      <w:r>
        <w:rPr>
          <w:rFonts w:cs="Times New Roman"/>
          <w:szCs w:val="24"/>
        </w:rPr>
        <w:t>:</w:t>
      </w:r>
    </w:p>
    <w:p w:rsidR="00915C94" w:rsidRDefault="00915C94" w:rsidP="00915C94">
      <w:pPr>
        <w:pStyle w:val="ListParagraph"/>
        <w:numPr>
          <w:ilvl w:val="1"/>
          <w:numId w:val="10"/>
        </w:numPr>
        <w:spacing w:after="0"/>
        <w:rPr>
          <w:rFonts w:cs="Times New Roman"/>
          <w:szCs w:val="24"/>
        </w:rPr>
      </w:pPr>
      <w:r>
        <w:rPr>
          <w:rFonts w:cs="Times New Roman"/>
          <w:szCs w:val="24"/>
        </w:rPr>
        <w:t xml:space="preserve">Homework planner </w:t>
      </w:r>
    </w:p>
    <w:p w:rsidR="00915C94" w:rsidRDefault="00915C94" w:rsidP="00915C94">
      <w:pPr>
        <w:pStyle w:val="ListParagraph"/>
        <w:numPr>
          <w:ilvl w:val="1"/>
          <w:numId w:val="10"/>
        </w:numPr>
        <w:spacing w:after="0"/>
        <w:rPr>
          <w:rFonts w:cs="Times New Roman"/>
          <w:szCs w:val="24"/>
        </w:rPr>
      </w:pPr>
      <w:r>
        <w:rPr>
          <w:rFonts w:cs="Times New Roman"/>
          <w:szCs w:val="24"/>
        </w:rPr>
        <w:t>Index cards</w:t>
      </w:r>
    </w:p>
    <w:p w:rsidR="00915C94" w:rsidRDefault="00915C94" w:rsidP="00915C94">
      <w:pPr>
        <w:pStyle w:val="ListParagraph"/>
        <w:numPr>
          <w:ilvl w:val="1"/>
          <w:numId w:val="10"/>
        </w:numPr>
        <w:spacing w:after="0"/>
        <w:rPr>
          <w:rFonts w:cs="Times New Roman"/>
          <w:szCs w:val="24"/>
        </w:rPr>
      </w:pPr>
      <w:r>
        <w:rPr>
          <w:rFonts w:cs="Times New Roman"/>
          <w:szCs w:val="24"/>
        </w:rPr>
        <w:t>Barron’s for AP Psychology prep book (7</w:t>
      </w:r>
      <w:r w:rsidRPr="003803DC">
        <w:rPr>
          <w:rFonts w:cs="Times New Roman"/>
          <w:szCs w:val="24"/>
          <w:vertAlign w:val="superscript"/>
        </w:rPr>
        <w:t>th</w:t>
      </w:r>
      <w:r>
        <w:rPr>
          <w:rFonts w:cs="Times New Roman"/>
          <w:szCs w:val="24"/>
        </w:rPr>
        <w:t xml:space="preserve"> or 8</w:t>
      </w:r>
      <w:r w:rsidRPr="003803DC">
        <w:rPr>
          <w:rFonts w:cs="Times New Roman"/>
          <w:szCs w:val="24"/>
          <w:vertAlign w:val="superscript"/>
        </w:rPr>
        <w:t>th</w:t>
      </w:r>
      <w:r>
        <w:rPr>
          <w:rFonts w:cs="Times New Roman"/>
          <w:szCs w:val="24"/>
        </w:rPr>
        <w:t xml:space="preserve"> edition) </w:t>
      </w:r>
    </w:p>
    <w:p w:rsidR="00C042A8" w:rsidRDefault="00915C94" w:rsidP="00C042A8">
      <w:pPr>
        <w:rPr>
          <w:b/>
        </w:rPr>
      </w:pPr>
      <w:r>
        <w:rPr>
          <w:b/>
        </w:rPr>
        <w:br/>
      </w:r>
      <w:r w:rsidR="00C042A8">
        <w:rPr>
          <w:b/>
        </w:rPr>
        <w:t>Course Expectations: Respect and Responsibility</w:t>
      </w:r>
    </w:p>
    <w:p w:rsidR="00C042A8" w:rsidRDefault="00C042A8" w:rsidP="002932D0">
      <w:pPr>
        <w:pStyle w:val="ListParagraph"/>
        <w:numPr>
          <w:ilvl w:val="0"/>
          <w:numId w:val="2"/>
        </w:numPr>
      </w:pPr>
      <w:r>
        <w:t xml:space="preserve">Students will demonstrate respect for themselves, their classmates, their teacher, the classroom, and the various </w:t>
      </w:r>
      <w:r w:rsidR="002932D0">
        <w:t xml:space="preserve">topics </w:t>
      </w:r>
      <w:r w:rsidR="00A0144A">
        <w:t xml:space="preserve">and viewpoints </w:t>
      </w:r>
      <w:r w:rsidR="002932D0">
        <w:t>we study</w:t>
      </w:r>
      <w:r>
        <w:t xml:space="preserve">. </w:t>
      </w:r>
    </w:p>
    <w:p w:rsidR="00C042A8" w:rsidRDefault="00C042A8" w:rsidP="00C042A8">
      <w:pPr>
        <w:pStyle w:val="ListParagraph"/>
        <w:numPr>
          <w:ilvl w:val="0"/>
          <w:numId w:val="2"/>
        </w:numPr>
      </w:pPr>
      <w:r>
        <w:t>Students will demonstrate responsibility fo</w:t>
      </w:r>
      <w:r w:rsidR="00185C53">
        <w:t>r themselves and their learning by coming to class</w:t>
      </w:r>
      <w:r>
        <w:t xml:space="preserve"> </w:t>
      </w:r>
      <w:r w:rsidR="00185C53">
        <w:t xml:space="preserve">prepared to learn. </w:t>
      </w:r>
    </w:p>
    <w:p w:rsidR="00C042A8" w:rsidRDefault="00C042A8" w:rsidP="00C042A8">
      <w:r>
        <w:rPr>
          <w:u w:val="single"/>
        </w:rPr>
        <w:t>Cell Phone Policy</w:t>
      </w:r>
      <w:r>
        <w:t xml:space="preserve">: </w:t>
      </w:r>
      <w:r w:rsidR="00A0144A">
        <w:t>I expect all cell phones to be put on silent and out of sight during class time because th</w:t>
      </w:r>
      <w:r w:rsidR="00185C53">
        <w:t xml:space="preserve">ey distract from your learning. Psychological studies have proven that humans learn better without the distraction of electronic devices. </w:t>
      </w:r>
    </w:p>
    <w:p w:rsidR="00C042A8" w:rsidRDefault="00C042A8" w:rsidP="00C042A8">
      <w:r>
        <w:rPr>
          <w:u w:val="single"/>
        </w:rPr>
        <w:t>Food and Drink</w:t>
      </w:r>
      <w:r>
        <w:t xml:space="preserve">: Food is not permitted during class. Drinks with lids are allowed. </w:t>
      </w:r>
    </w:p>
    <w:p w:rsidR="00C042A8" w:rsidRDefault="00C042A8" w:rsidP="00C042A8">
      <w:r w:rsidRPr="00752D9A">
        <w:rPr>
          <w:u w:val="single"/>
        </w:rPr>
        <w:t>Leaving Class</w:t>
      </w:r>
      <w:r w:rsidRPr="00752D9A">
        <w:t xml:space="preserve">: Students may only leave class for emergencies (bathroom or nurse). At the end of class, students must </w:t>
      </w:r>
      <w:r w:rsidR="00A0144A">
        <w:t xml:space="preserve">wait to pack up until they are dismissed. </w:t>
      </w:r>
      <w:r w:rsidR="002932D0">
        <w:t xml:space="preserve"> </w:t>
      </w:r>
      <w:r>
        <w:t xml:space="preserve">  </w:t>
      </w:r>
    </w:p>
    <w:p w:rsidR="00C042A8" w:rsidRDefault="00C042A8" w:rsidP="00C042A8">
      <w:r w:rsidRPr="004A1654">
        <w:rPr>
          <w:b/>
          <w:u w:val="single"/>
        </w:rPr>
        <w:t>Academic Honesty</w:t>
      </w:r>
      <w:r w:rsidRPr="004A1654">
        <w:rPr>
          <w:b/>
        </w:rPr>
        <w:t>:</w:t>
      </w:r>
      <w:r>
        <w:t xml:space="preserve"> I take academic honesty very seriously. I expect all students to submit </w:t>
      </w:r>
      <w:r w:rsidRPr="00446598">
        <w:t>only</w:t>
      </w:r>
      <w:r>
        <w:t xml:space="preserve"> their own work on all major and minor assessments and assignments in this course. Cheating, copying, and plagiarism will not be tolerated. I will adhere to the HMHS Academic Integrity policy, which states: </w:t>
      </w:r>
    </w:p>
    <w:p w:rsidR="00752D9A" w:rsidRDefault="00C042A8" w:rsidP="00752D9A">
      <w:pPr>
        <w:pStyle w:val="ListParagraph"/>
        <w:numPr>
          <w:ilvl w:val="0"/>
          <w:numId w:val="7"/>
        </w:numPr>
        <w:rPr>
          <w:i/>
        </w:rPr>
      </w:pPr>
      <w:r>
        <w:t xml:space="preserve">All cases of student cheating must be reported to the principal or assistant principal. </w:t>
      </w:r>
      <w:r w:rsidRPr="00752D9A">
        <w:rPr>
          <w:i/>
        </w:rPr>
        <w:t>In cases of copying b</w:t>
      </w:r>
      <w:r w:rsidR="002932D0">
        <w:rPr>
          <w:i/>
        </w:rPr>
        <w:t>etween students,</w:t>
      </w:r>
      <w:r w:rsidRPr="00752D9A">
        <w:rPr>
          <w:i/>
        </w:rPr>
        <w:t xml:space="preserve"> both the lender and the copier are equally responsible and </w:t>
      </w:r>
      <w:r w:rsidR="008C2C28">
        <w:rPr>
          <w:i/>
        </w:rPr>
        <w:t xml:space="preserve">both </w:t>
      </w:r>
      <w:r w:rsidRPr="00752D9A">
        <w:rPr>
          <w:i/>
        </w:rPr>
        <w:t>will be subjected to disciplinary action.</w:t>
      </w:r>
    </w:p>
    <w:p w:rsidR="00752D9A" w:rsidRPr="00752D9A" w:rsidRDefault="00C042A8" w:rsidP="00752D9A">
      <w:pPr>
        <w:pStyle w:val="ListParagraph"/>
        <w:numPr>
          <w:ilvl w:val="0"/>
          <w:numId w:val="7"/>
        </w:numPr>
        <w:rPr>
          <w:i/>
        </w:rPr>
      </w:pPr>
      <w:r>
        <w:t>N</w:t>
      </w:r>
      <w:r w:rsidR="00752D9A">
        <w:t>o credit is given for the class</w:t>
      </w:r>
      <w:r>
        <w:t xml:space="preserve">work, assignment, or test. </w:t>
      </w:r>
    </w:p>
    <w:p w:rsidR="00C042A8" w:rsidRPr="00752D9A" w:rsidRDefault="00C042A8" w:rsidP="00752D9A">
      <w:pPr>
        <w:pStyle w:val="ListParagraph"/>
        <w:numPr>
          <w:ilvl w:val="0"/>
          <w:numId w:val="7"/>
        </w:numPr>
        <w:rPr>
          <w:i/>
        </w:rPr>
      </w:pPr>
      <w:r>
        <w:t xml:space="preserve">The administrator contacts the parents of the student and arranges for a conference with the student, teacher, and administrator. Further disciplinary action will be determined as a result of the conference. </w:t>
      </w:r>
    </w:p>
    <w:p w:rsidR="00C042A8" w:rsidRPr="00446598" w:rsidRDefault="00C042A8" w:rsidP="00752D9A">
      <w:pPr>
        <w:rPr>
          <w:i/>
        </w:rPr>
      </w:pPr>
      <w:r>
        <w:t>Please consult the student handbook for further detail on this policy. If you need help citin</w:t>
      </w:r>
      <w:r w:rsidR="00CB0998">
        <w:t xml:space="preserve">g your sources, please see let me know before you submit an assignment. </w:t>
      </w:r>
    </w:p>
    <w:p w:rsidR="00C042A8" w:rsidRDefault="00C042A8" w:rsidP="00C042A8">
      <w:pPr>
        <w:rPr>
          <w:b/>
        </w:rPr>
      </w:pPr>
      <w:r>
        <w:rPr>
          <w:b/>
        </w:rPr>
        <w:lastRenderedPageBreak/>
        <w:t>Grading Policy</w:t>
      </w:r>
    </w:p>
    <w:p w:rsidR="00A0144A" w:rsidRDefault="00A0144A" w:rsidP="00C042A8">
      <w:r>
        <w:t>I grade</w:t>
      </w:r>
      <w:r w:rsidR="00C042A8">
        <w:t xml:space="preserve"> on a total points s</w:t>
      </w:r>
      <w:r w:rsidR="00CB0998">
        <w:t>ystem</w:t>
      </w:r>
      <w:r w:rsidR="00752D9A">
        <w:t xml:space="preserve">. </w:t>
      </w:r>
      <w:r w:rsidR="00185C53">
        <w:t>We will likely have 4</w:t>
      </w:r>
      <w:r>
        <w:t>00</w:t>
      </w:r>
      <w:r w:rsidR="00185C53">
        <w:t>-700</w:t>
      </w:r>
      <w:r>
        <w:t xml:space="preserve"> points per marking period.</w:t>
      </w:r>
      <w:r w:rsidR="00C042A8">
        <w:t xml:space="preserve"> Your grade on any assignment can be determined by dividing the number of points you received by the number of possible points. </w:t>
      </w:r>
    </w:p>
    <w:p w:rsidR="00C042A8" w:rsidRDefault="00185C53" w:rsidP="00C042A8">
      <w:pPr>
        <w:pStyle w:val="ListParagraph"/>
        <w:numPr>
          <w:ilvl w:val="0"/>
          <w:numId w:val="3"/>
        </w:numPr>
      </w:pPr>
      <w:r>
        <w:t>Classwork and homework: 10-4</w:t>
      </w:r>
      <w:r w:rsidR="00A0144A">
        <w:t>0</w:t>
      </w:r>
      <w:r w:rsidR="00C042A8">
        <w:t xml:space="preserve"> points</w:t>
      </w:r>
    </w:p>
    <w:p w:rsidR="00C042A8" w:rsidRDefault="00C042A8" w:rsidP="00C042A8">
      <w:pPr>
        <w:pStyle w:val="ListParagraph"/>
        <w:numPr>
          <w:ilvl w:val="0"/>
          <w:numId w:val="3"/>
        </w:numPr>
      </w:pPr>
      <w:r>
        <w:t>Quizzes</w:t>
      </w:r>
      <w:r w:rsidR="00A0144A">
        <w:t>, papers</w:t>
      </w:r>
      <w:r w:rsidR="00B2490D">
        <w:t>, and projects</w:t>
      </w:r>
      <w:r>
        <w:t xml:space="preserve">: </w:t>
      </w:r>
      <w:r w:rsidR="00A0144A">
        <w:t>50-100</w:t>
      </w:r>
      <w:r>
        <w:t xml:space="preserve"> points</w:t>
      </w:r>
    </w:p>
    <w:p w:rsidR="00C042A8" w:rsidRPr="00752D9A" w:rsidRDefault="00A0144A" w:rsidP="00C042A8">
      <w:pPr>
        <w:pStyle w:val="ListParagraph"/>
        <w:numPr>
          <w:ilvl w:val="0"/>
          <w:numId w:val="3"/>
        </w:numPr>
      </w:pPr>
      <w:r>
        <w:t xml:space="preserve">Tests: </w:t>
      </w:r>
      <w:r w:rsidR="00752D9A">
        <w:t>100</w:t>
      </w:r>
      <w:r w:rsidR="00C042A8" w:rsidRPr="00752D9A">
        <w:t xml:space="preserve"> points</w:t>
      </w:r>
    </w:p>
    <w:p w:rsidR="00C042A8" w:rsidRDefault="00C042A8" w:rsidP="00C042A8">
      <w:r>
        <w:t>All assignments that are collected will be read and graded thoroughly. I expect students to complete assignments fully and in their own words</w:t>
      </w:r>
      <w:r w:rsidR="00185C53">
        <w:t>, unless specifically instructed to copy vocabulary from the textbook</w:t>
      </w:r>
      <w:r>
        <w:t xml:space="preserve">. You can view your current grade at any time in the Genesis portal. If you have any questions or concerns about the grade you see listed, please come see me privately.  </w:t>
      </w:r>
    </w:p>
    <w:p w:rsidR="00C042A8" w:rsidRPr="00842C43" w:rsidRDefault="00C042A8" w:rsidP="00C042A8">
      <w:r w:rsidRPr="001E74A6">
        <w:rPr>
          <w:u w:val="single"/>
        </w:rPr>
        <w:t>Rounding</w:t>
      </w:r>
      <w:r>
        <w:t xml:space="preserve">: In the interest of fairness, any marking period or final grade greater than or equal to a 0.50 will be rounded up, and any grade lower than or equal to a 0.49 will be rounded down. For example, if a student earns a 92.50%, his grade will be rounded up to a 93 (A). If a student earns a 92.49%, his grade will be rounded down to a 92 (B+). </w:t>
      </w:r>
    </w:p>
    <w:p w:rsidR="00B2490D" w:rsidRPr="00B2490D" w:rsidRDefault="00A0144A" w:rsidP="00B2490D">
      <w:pPr>
        <w:rPr>
          <w:b/>
        </w:rPr>
      </w:pPr>
      <w:r>
        <w:rPr>
          <w:b/>
        </w:rPr>
        <w:t>Canvas:</w:t>
      </w:r>
      <w:r w:rsidR="00B2490D">
        <w:rPr>
          <w:b/>
        </w:rPr>
        <w:t xml:space="preserve"> </w:t>
      </w:r>
      <w:r w:rsidR="00B2490D">
        <w:t xml:space="preserve">I keep Canvas up-to-date with </w:t>
      </w:r>
      <w:r>
        <w:t>due dates</w:t>
      </w:r>
      <w:r w:rsidR="00B2490D">
        <w:t xml:space="preserve">. I will show you how our Canvas page is organized during the first week of school.  </w:t>
      </w:r>
    </w:p>
    <w:p w:rsidR="00C042A8" w:rsidRDefault="004A1654" w:rsidP="00C042A8">
      <w:pPr>
        <w:rPr>
          <w:b/>
        </w:rPr>
      </w:pPr>
      <w:r>
        <w:rPr>
          <w:b/>
        </w:rPr>
        <w:t>Homework</w:t>
      </w:r>
    </w:p>
    <w:p w:rsidR="004A1654" w:rsidRDefault="004A1654" w:rsidP="00C042A8">
      <w:pPr>
        <w:rPr>
          <w:b/>
        </w:rPr>
      </w:pPr>
      <w:r>
        <w:t xml:space="preserve">You will often have nightly reading assignments based on the textbook modules. Keeping up with these readings and completing a vocabulary log will help you to solidify the new material you will be reading. </w:t>
      </w:r>
    </w:p>
    <w:p w:rsidR="00C042A8" w:rsidRDefault="00C042A8" w:rsidP="00C042A8">
      <w:r>
        <w:t>Assignments are</w:t>
      </w:r>
      <w:r w:rsidR="008A445E">
        <w:t xml:space="preserve"> due at the beginning of class. </w:t>
      </w:r>
      <w:r w:rsidR="00185C53">
        <w:t xml:space="preserve">Homework and projects </w:t>
      </w:r>
      <w:r w:rsidR="00DA6CC7">
        <w:t xml:space="preserve">will receive a deduction of one letter grade for each day late, and will not be accepted at all after the unit test. </w:t>
      </w:r>
      <w:r w:rsidR="004A1654">
        <w:t xml:space="preserve">You must hand in homework the next day if you are absent. </w:t>
      </w:r>
    </w:p>
    <w:p w:rsidR="00A0144A" w:rsidRDefault="00C042A8" w:rsidP="00B2490D">
      <w:pPr>
        <w:rPr>
          <w:b/>
        </w:rPr>
      </w:pPr>
      <w:r>
        <w:rPr>
          <w:b/>
        </w:rPr>
        <w:t>Absences and Tardiness</w:t>
      </w:r>
    </w:p>
    <w:p w:rsidR="004A1654" w:rsidRDefault="00A0144A" w:rsidP="00B2490D">
      <w:r>
        <w:t xml:space="preserve">If you are absent, you are responsible for asking a classmate or checking Canvas to make up any work that you missed. </w:t>
      </w:r>
      <w:r w:rsidR="004A1654">
        <w:t>Asking a classmate to review material that you missed is a great learning tool for both of you!</w:t>
      </w:r>
    </w:p>
    <w:p w:rsidR="00B2490D" w:rsidRPr="00B2490D" w:rsidRDefault="00B2490D" w:rsidP="00B2490D">
      <w:pPr>
        <w:rPr>
          <w:b/>
        </w:rPr>
      </w:pPr>
      <w:r w:rsidRPr="00B2490D">
        <w:t xml:space="preserve">I </w:t>
      </w:r>
      <w:r>
        <w:t>understand that absences are sometimes necessary, but your success in this course is highly dependent on your regular presence. Please keep the following in mind:</w:t>
      </w:r>
    </w:p>
    <w:p w:rsidR="00B2490D" w:rsidRDefault="00B2490D" w:rsidP="00B2490D">
      <w:pPr>
        <w:pStyle w:val="ListParagraph"/>
        <w:numPr>
          <w:ilvl w:val="0"/>
          <w:numId w:val="4"/>
        </w:numPr>
      </w:pPr>
      <w:r>
        <w:t xml:space="preserve">Students need to arrive to class on time. Students who are tardy more than three times in a marking period will be reported to the Attendance Office. </w:t>
      </w:r>
    </w:p>
    <w:p w:rsidR="00B2490D" w:rsidRDefault="00B2490D" w:rsidP="00B2490D">
      <w:pPr>
        <w:pStyle w:val="ListParagraph"/>
        <w:numPr>
          <w:ilvl w:val="0"/>
          <w:numId w:val="4"/>
        </w:numPr>
      </w:pPr>
      <w:r>
        <w:t xml:space="preserve">As a general rule, students will have one day for every day they were absent to make up missed work. </w:t>
      </w:r>
    </w:p>
    <w:p w:rsidR="00B2490D" w:rsidRDefault="00B2490D" w:rsidP="00B2490D">
      <w:pPr>
        <w:pStyle w:val="ListParagraph"/>
        <w:numPr>
          <w:ilvl w:val="0"/>
          <w:numId w:val="4"/>
        </w:numPr>
      </w:pPr>
      <w:r>
        <w:lastRenderedPageBreak/>
        <w:t xml:space="preserve">If you are going to miss school for a field trip or vacation, you need to inform a teacher </w:t>
      </w:r>
      <w:r w:rsidRPr="007C2961">
        <w:t>ahead of time</w:t>
      </w:r>
      <w:r>
        <w:t xml:space="preserve"> and turn in any assignments in advance. </w:t>
      </w:r>
    </w:p>
    <w:p w:rsidR="00B2490D" w:rsidRDefault="00B2490D" w:rsidP="00B2490D">
      <w:pPr>
        <w:pStyle w:val="ListParagraph"/>
        <w:numPr>
          <w:ilvl w:val="0"/>
          <w:numId w:val="4"/>
        </w:numPr>
      </w:pPr>
      <w:r>
        <w:t xml:space="preserve">If you are absent from class on the day of a quiz, test, or project but are present in school at another time during the day, you must make up the assignment that same day or you will receive a zero. </w:t>
      </w:r>
    </w:p>
    <w:p w:rsidR="00B2490D" w:rsidRPr="00553ABC" w:rsidRDefault="00B2490D" w:rsidP="00CB0998">
      <w:pPr>
        <w:pStyle w:val="ListParagraph"/>
        <w:numPr>
          <w:ilvl w:val="0"/>
          <w:numId w:val="4"/>
        </w:numPr>
      </w:pPr>
      <w:r>
        <w:t xml:space="preserve">If you miss a test or quiz due to an excused absence, you are expected to make </w:t>
      </w:r>
      <w:r w:rsidR="00651954">
        <w:t>up that assessment</w:t>
      </w:r>
      <w:r>
        <w:t xml:space="preserve"> the day you return to school. Exceptions will be made for extenuating circumstances like extended absences. If you have an unexcused absence from class, you will receive a zero for any assignments due and/or assessments given during that class. </w:t>
      </w:r>
    </w:p>
    <w:p w:rsidR="00915C94" w:rsidRDefault="00915C94" w:rsidP="00C042A8">
      <w:pPr>
        <w:rPr>
          <w:b/>
        </w:rPr>
      </w:pPr>
      <w:r>
        <w:rPr>
          <w:b/>
        </w:rPr>
        <w:t>AP Exam</w:t>
      </w:r>
    </w:p>
    <w:p w:rsidR="00915C94" w:rsidRPr="00915C94" w:rsidRDefault="00915C94" w:rsidP="00C042A8">
      <w:r>
        <w:t>You are strongly encouraged to take the AP Psychology exam on May 12, 2020. We will prepare for it throughout the year and unit tests and the midterm exam will mimic the format of the AP exam. The AP exam has a 70 minute multiple-choice section with 100 questions and a 50 minute written section with 2 free-response questions (FRQs). The multiple choice section accounts for 2/3</w:t>
      </w:r>
      <w:r>
        <w:rPr>
          <w:vertAlign w:val="superscript"/>
        </w:rPr>
        <w:t>rds</w:t>
      </w:r>
      <w:r>
        <w:t xml:space="preserve"> of your score and the free response counts for 1/3</w:t>
      </w:r>
      <w:r w:rsidRPr="00915C94">
        <w:rPr>
          <w:vertAlign w:val="superscript"/>
        </w:rPr>
        <w:t>rd</w:t>
      </w:r>
      <w:r>
        <w:t xml:space="preserve">. You will receive a score from 1 to 5 and colleges and university usually grant credit for a score of 3 or above. </w:t>
      </w:r>
    </w:p>
    <w:p w:rsidR="00C042A8" w:rsidRDefault="00C042A8" w:rsidP="00C042A8">
      <w:pPr>
        <w:rPr>
          <w:b/>
        </w:rPr>
      </w:pPr>
      <w:r>
        <w:rPr>
          <w:b/>
        </w:rPr>
        <w:t>Teacher Availability</w:t>
      </w:r>
    </w:p>
    <w:p w:rsidR="00C042A8" w:rsidRDefault="003A1807" w:rsidP="00C042A8">
      <w:r>
        <w:t>I am</w:t>
      </w:r>
      <w:r w:rsidR="00C042A8">
        <w:t xml:space="preserve"> available before and after school to meet with students who have questions, concerns, or need to make up work. </w:t>
      </w:r>
      <w:r w:rsidR="00B2490D">
        <w:t>My office is loca</w:t>
      </w:r>
      <w:r w:rsidR="00651954">
        <w:t>ted in the Humanities Center (C1</w:t>
      </w:r>
      <w:r w:rsidR="00B2490D">
        <w:t>08), and you can often find me there when I am not teaching.</w:t>
      </w:r>
      <w:r w:rsidR="00C042A8">
        <w:t xml:space="preserve"> Email is a great way for </w:t>
      </w:r>
      <w:r w:rsidR="00752D9A">
        <w:t>parents and students to reach me</w:t>
      </w:r>
      <w:r w:rsidR="00C042A8">
        <w:t xml:space="preserve">. My address is </w:t>
      </w:r>
      <w:hyperlink r:id="rId11" w:history="1">
        <w:r w:rsidR="00C042A8" w:rsidRPr="00DA15FE">
          <w:rPr>
            <w:rStyle w:val="Hyperlink"/>
          </w:rPr>
          <w:t>mgammie@haddonfield.k12.nj.us</w:t>
        </w:r>
      </w:hyperlink>
      <w:r w:rsidR="00C042A8">
        <w:t xml:space="preserve">. </w:t>
      </w:r>
    </w:p>
    <w:p w:rsidR="00C042A8" w:rsidRDefault="00C042A8" w:rsidP="00C042A8">
      <w:r>
        <w:t xml:space="preserve">I am excited to work with you this year! </w:t>
      </w:r>
      <w:r w:rsidR="00DA6CC7">
        <w:t xml:space="preserve">I am here to support you and help you to do your best. </w:t>
      </w:r>
      <w:r>
        <w:t>Plea</w:t>
      </w:r>
      <w:r w:rsidR="00651954">
        <w:t>se do not hesitate to contact me</w:t>
      </w:r>
      <w:r>
        <w:t xml:space="preserve"> with any questions or concerns. </w:t>
      </w:r>
    </w:p>
    <w:p w:rsidR="00C042A8" w:rsidRDefault="00C042A8" w:rsidP="00C042A8">
      <w:pPr>
        <w:pBdr>
          <w:bottom w:val="wave" w:sz="6" w:space="1" w:color="auto"/>
        </w:pBdr>
      </w:pPr>
    </w:p>
    <w:p w:rsidR="00FA6A38" w:rsidRDefault="00BA7CF0"/>
    <w:sectPr w:rsidR="00FA6A3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CF0" w:rsidRDefault="00BA7CF0">
      <w:pPr>
        <w:spacing w:after="0" w:line="240" w:lineRule="auto"/>
      </w:pPr>
      <w:r>
        <w:separator/>
      </w:r>
    </w:p>
  </w:endnote>
  <w:endnote w:type="continuationSeparator" w:id="0">
    <w:p w:rsidR="00BA7CF0" w:rsidRDefault="00BA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769042"/>
      <w:docPartObj>
        <w:docPartGallery w:val="Page Numbers (Bottom of Page)"/>
        <w:docPartUnique/>
      </w:docPartObj>
    </w:sdtPr>
    <w:sdtEndPr>
      <w:rPr>
        <w:noProof/>
      </w:rPr>
    </w:sdtEndPr>
    <w:sdtContent>
      <w:p w:rsidR="008E5D87" w:rsidRDefault="00C042A8">
        <w:pPr>
          <w:pStyle w:val="Footer"/>
          <w:jc w:val="center"/>
        </w:pPr>
        <w:r>
          <w:fldChar w:fldCharType="begin"/>
        </w:r>
        <w:r>
          <w:instrText xml:space="preserve"> PAGE   \* MERGEFORMAT </w:instrText>
        </w:r>
        <w:r>
          <w:fldChar w:fldCharType="separate"/>
        </w:r>
        <w:r w:rsidR="00641017">
          <w:rPr>
            <w:noProof/>
          </w:rPr>
          <w:t>4</w:t>
        </w:r>
        <w:r>
          <w:rPr>
            <w:noProof/>
          </w:rPr>
          <w:fldChar w:fldCharType="end"/>
        </w:r>
      </w:p>
    </w:sdtContent>
  </w:sdt>
  <w:p w:rsidR="008E5D87" w:rsidRDefault="00BA7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CF0" w:rsidRDefault="00BA7CF0">
      <w:pPr>
        <w:spacing w:after="0" w:line="240" w:lineRule="auto"/>
      </w:pPr>
      <w:r>
        <w:separator/>
      </w:r>
    </w:p>
  </w:footnote>
  <w:footnote w:type="continuationSeparator" w:id="0">
    <w:p w:rsidR="00BA7CF0" w:rsidRDefault="00BA7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4A39"/>
    <w:multiLevelType w:val="hybridMultilevel"/>
    <w:tmpl w:val="776AB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9660B9"/>
    <w:multiLevelType w:val="hybridMultilevel"/>
    <w:tmpl w:val="6DACC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14667"/>
    <w:multiLevelType w:val="hybridMultilevel"/>
    <w:tmpl w:val="E402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F2DDD"/>
    <w:multiLevelType w:val="hybridMultilevel"/>
    <w:tmpl w:val="89CCB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2B382F"/>
    <w:multiLevelType w:val="hybridMultilevel"/>
    <w:tmpl w:val="9524F99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7D4E63"/>
    <w:multiLevelType w:val="hybridMultilevel"/>
    <w:tmpl w:val="BD7A74E4"/>
    <w:lvl w:ilvl="0" w:tplc="CD723882">
      <w:start w:val="1"/>
      <w:numFmt w:val="decimal"/>
      <w:lvlText w:val="%1."/>
      <w:lvlJc w:val="left"/>
      <w:pPr>
        <w:ind w:left="1653" w:hanging="945"/>
      </w:pPr>
      <w:rPr>
        <w:rFonts w:ascii="Times New Roman" w:eastAsiaTheme="minorHAnsi" w:hAnsi="Times New Roman" w:cstheme="minorBidi"/>
        <w:i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5E4B313F"/>
    <w:multiLevelType w:val="multilevel"/>
    <w:tmpl w:val="FFAAAF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4421559"/>
    <w:multiLevelType w:val="hybridMultilevel"/>
    <w:tmpl w:val="635E9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D271FC"/>
    <w:multiLevelType w:val="hybridMultilevel"/>
    <w:tmpl w:val="32B0C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2A5067"/>
    <w:multiLevelType w:val="hybridMultilevel"/>
    <w:tmpl w:val="8592D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0"/>
  </w:num>
  <w:num w:numId="5">
    <w:abstractNumId w:val="3"/>
  </w:num>
  <w:num w:numId="6">
    <w:abstractNumId w:val="5"/>
  </w:num>
  <w:num w:numId="7">
    <w:abstractNumId w:val="7"/>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A8"/>
    <w:rsid w:val="000061CA"/>
    <w:rsid w:val="00010A29"/>
    <w:rsid w:val="000B426D"/>
    <w:rsid w:val="0018163F"/>
    <w:rsid w:val="00185C53"/>
    <w:rsid w:val="001F3FDB"/>
    <w:rsid w:val="00221531"/>
    <w:rsid w:val="00231EB3"/>
    <w:rsid w:val="002932D0"/>
    <w:rsid w:val="003A1807"/>
    <w:rsid w:val="003E04FC"/>
    <w:rsid w:val="00413DA0"/>
    <w:rsid w:val="00444D0B"/>
    <w:rsid w:val="00486EB7"/>
    <w:rsid w:val="004A1654"/>
    <w:rsid w:val="004B7A9C"/>
    <w:rsid w:val="005A619B"/>
    <w:rsid w:val="005C6785"/>
    <w:rsid w:val="00641017"/>
    <w:rsid w:val="00651954"/>
    <w:rsid w:val="0065256C"/>
    <w:rsid w:val="00661888"/>
    <w:rsid w:val="007024AA"/>
    <w:rsid w:val="00752D9A"/>
    <w:rsid w:val="007A3281"/>
    <w:rsid w:val="007A4DD5"/>
    <w:rsid w:val="007E1509"/>
    <w:rsid w:val="007E28C1"/>
    <w:rsid w:val="0088440A"/>
    <w:rsid w:val="008A445E"/>
    <w:rsid w:val="008C2C28"/>
    <w:rsid w:val="008D4971"/>
    <w:rsid w:val="008E4FAB"/>
    <w:rsid w:val="008F6B21"/>
    <w:rsid w:val="00915C94"/>
    <w:rsid w:val="00921E84"/>
    <w:rsid w:val="00A0144A"/>
    <w:rsid w:val="00AA7697"/>
    <w:rsid w:val="00AD5C35"/>
    <w:rsid w:val="00B2490D"/>
    <w:rsid w:val="00B96878"/>
    <w:rsid w:val="00BA7CF0"/>
    <w:rsid w:val="00C042A8"/>
    <w:rsid w:val="00CB0998"/>
    <w:rsid w:val="00D57CEE"/>
    <w:rsid w:val="00DA6CC7"/>
    <w:rsid w:val="00E64FB9"/>
    <w:rsid w:val="00EA750D"/>
    <w:rsid w:val="00EC206F"/>
    <w:rsid w:val="00FD1D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F1CA"/>
  <w15:docId w15:val="{EC8004F6-F2EB-4087-937C-569A69FF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2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2A8"/>
    <w:rPr>
      <w:color w:val="0000FF" w:themeColor="hyperlink"/>
      <w:u w:val="single"/>
    </w:rPr>
  </w:style>
  <w:style w:type="table" w:styleId="TableGrid">
    <w:name w:val="Table Grid"/>
    <w:basedOn w:val="TableNormal"/>
    <w:uiPriority w:val="59"/>
    <w:rsid w:val="00C04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A8"/>
    <w:pPr>
      <w:ind w:left="720"/>
      <w:contextualSpacing/>
    </w:pPr>
  </w:style>
  <w:style w:type="paragraph" w:styleId="Footer">
    <w:name w:val="footer"/>
    <w:basedOn w:val="Normal"/>
    <w:link w:val="FooterChar"/>
    <w:uiPriority w:val="99"/>
    <w:unhideWhenUsed/>
    <w:rsid w:val="00C04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2A8"/>
    <w:rPr>
      <w:lang w:val="en-US"/>
    </w:rPr>
  </w:style>
  <w:style w:type="paragraph" w:styleId="BalloonText">
    <w:name w:val="Balloon Text"/>
    <w:basedOn w:val="Normal"/>
    <w:link w:val="BalloonTextChar"/>
    <w:uiPriority w:val="99"/>
    <w:semiHidden/>
    <w:unhideWhenUsed/>
    <w:rsid w:val="00C04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A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ammie@haddonfield.k12.nj.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gammie@haddonfield.k12.nj.us"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Gammie, Margaret</cp:lastModifiedBy>
  <cp:revision>3</cp:revision>
  <cp:lastPrinted>2019-08-27T17:19:00Z</cp:lastPrinted>
  <dcterms:created xsi:type="dcterms:W3CDTF">2019-11-04T13:12:00Z</dcterms:created>
  <dcterms:modified xsi:type="dcterms:W3CDTF">2019-11-04T13:19:00Z</dcterms:modified>
</cp:coreProperties>
</file>