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1506" w:rsidRDefault="0002318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Grade 7</w:t>
      </w:r>
    </w:p>
    <w:p w:rsidR="00081506" w:rsidRDefault="0002318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Title: Book Clubs</w:t>
      </w:r>
    </w:p>
    <w:p w:rsidR="00081506" w:rsidRDefault="0002318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</w:rPr>
      </w:pPr>
      <w:r>
        <w:rPr>
          <w:b/>
          <w:color w:val="FF0000"/>
        </w:rPr>
        <w:t xml:space="preserve">Teacher </w:t>
      </w:r>
      <w:r>
        <w:rPr>
          <w:b/>
          <w:color w:val="000000"/>
        </w:rPr>
        <w:t>Janet O’Neill</w:t>
      </w:r>
    </w:p>
    <w:p w:rsidR="00081506" w:rsidRDefault="0002318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</w:rPr>
      </w:pPr>
      <w:r>
        <w:rPr>
          <w:b/>
          <w:color w:val="FF0000"/>
        </w:rPr>
        <w:t xml:space="preserve">Classroom Number </w:t>
      </w:r>
      <w:r>
        <w:rPr>
          <w:b/>
          <w:color w:val="000000"/>
        </w:rPr>
        <w:t>Room 271</w:t>
      </w:r>
    </w:p>
    <w:p w:rsidR="00081506" w:rsidRDefault="0002318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</w:rPr>
      </w:pPr>
      <w:r>
        <w:rPr>
          <w:b/>
          <w:color w:val="FF0000"/>
        </w:rPr>
        <w:t xml:space="preserve">Materials Needed: </w:t>
      </w:r>
      <w:r>
        <w:rPr>
          <w:b/>
          <w:color w:val="000000"/>
        </w:rPr>
        <w:t xml:space="preserve">Book Club novels - Tamar, </w:t>
      </w:r>
      <w:proofErr w:type="spellStart"/>
      <w:r>
        <w:rPr>
          <w:b/>
          <w:color w:val="000000"/>
        </w:rPr>
        <w:t>TOrn</w:t>
      </w:r>
      <w:proofErr w:type="spellEnd"/>
      <w:r>
        <w:rPr>
          <w:b/>
          <w:color w:val="000000"/>
        </w:rPr>
        <w:t xml:space="preserve"> Thread, </w:t>
      </w:r>
      <w:proofErr w:type="spellStart"/>
      <w:r>
        <w:rPr>
          <w:b/>
          <w:color w:val="000000"/>
        </w:rPr>
        <w:t>DOwn</w:t>
      </w:r>
      <w:proofErr w:type="spellEnd"/>
      <w:r>
        <w:rPr>
          <w:b/>
          <w:color w:val="000000"/>
        </w:rPr>
        <w:t xml:space="preserve"> the Rabbit Hole, Dunk, Elsewhere, Life as We Knew It, Schooled, </w:t>
      </w:r>
      <w:proofErr w:type="gramStart"/>
      <w:r>
        <w:rPr>
          <w:b/>
          <w:color w:val="000000"/>
        </w:rPr>
        <w:t>Esperanza</w:t>
      </w:r>
      <w:proofErr w:type="gramEnd"/>
      <w:r>
        <w:rPr>
          <w:b/>
          <w:color w:val="000000"/>
        </w:rPr>
        <w:t xml:space="preserve"> Rising</w:t>
      </w:r>
    </w:p>
    <w:p w:rsidR="00081506" w:rsidRDefault="00023189">
      <w:pPr>
        <w:pBdr>
          <w:top w:val="nil"/>
          <w:left w:val="nil"/>
          <w:bottom w:val="nil"/>
          <w:right w:val="nil"/>
          <w:between w:val="nil"/>
        </w:pBdr>
      </w:pPr>
      <w:r>
        <w:pict>
          <v:rect id="_x0000_i1025" style="width:0;height:1.5pt" o:hralign="center" o:hrstd="t" o:hr="t" fillcolor="#a0a0a0" stroked="f"/>
        </w:pict>
      </w:r>
    </w:p>
    <w:p w:rsidR="00081506" w:rsidRDefault="000231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Overview</w:t>
      </w:r>
    </w:p>
    <w:p w:rsidR="00081506" w:rsidRDefault="00023189">
      <w:pPr>
        <w:pBdr>
          <w:top w:val="nil"/>
          <w:left w:val="nil"/>
          <w:bottom w:val="nil"/>
          <w:right w:val="nil"/>
          <w:between w:val="nil"/>
        </w:pBdr>
        <w:spacing w:after="600"/>
      </w:pPr>
      <w:r>
        <w:t xml:space="preserve">Students will select a book club based upon their preferred reading speed and title.  Together, students in the book club will create a time-line for reading and discussion topics as well as a way to extend the book.  </w:t>
      </w:r>
      <w:proofErr w:type="gramStart"/>
      <w:r>
        <w:t>Extension examples range from research</w:t>
      </w:r>
      <w:r>
        <w:t>, writing and acting out a scene, re-writing a scene from another character’s point of view, service learning, and turning it into a picture book.</w:t>
      </w:r>
      <w:proofErr w:type="gramEnd"/>
      <w:r>
        <w:t xml:space="preserve">  Other extension ideas are welcome.</w:t>
      </w:r>
    </w:p>
    <w:tbl>
      <w:tblPr>
        <w:tblStyle w:val="a"/>
        <w:tblW w:w="3675" w:type="dxa"/>
        <w:tblInd w:w="288" w:type="dxa"/>
        <w:tblLayout w:type="fixed"/>
        <w:tblLook w:val="0600" w:firstRow="0" w:lastRow="0" w:firstColumn="0" w:lastColumn="0" w:noHBand="1" w:noVBand="1"/>
      </w:tblPr>
      <w:tblGrid>
        <w:gridCol w:w="3675"/>
      </w:tblGrid>
      <w:tr w:rsidR="00081506">
        <w:tc>
          <w:tcPr>
            <w:tcW w:w="3675" w:type="dxa"/>
            <w:shd w:val="clear" w:color="auto" w:fill="EFEFEF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:rsidR="00081506" w:rsidRDefault="00023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color w:val="6D64E8"/>
                <w:u w:val="single"/>
              </w:rPr>
            </w:pPr>
            <w:r>
              <w:t>Insert Video or Google Classroom Link Here: if applicable</w:t>
            </w:r>
          </w:p>
        </w:tc>
      </w:tr>
    </w:tbl>
    <w:p w:rsidR="00081506" w:rsidRDefault="00023189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2"/>
          <w:szCs w:val="22"/>
          <w:u w:val="single"/>
        </w:rPr>
      </w:pPr>
      <w:bookmarkStart w:id="1" w:name="_lia216i0ypzq" w:colFirst="0" w:colLast="0"/>
      <w:bookmarkEnd w:id="1"/>
      <w:r>
        <w:rPr>
          <w:b/>
          <w:color w:val="FF0000"/>
          <w:sz w:val="22"/>
          <w:szCs w:val="22"/>
          <w:u w:val="single"/>
        </w:rPr>
        <w:t>2-3 Measurable Goals</w:t>
      </w:r>
    </w:p>
    <w:p w:rsidR="00081506" w:rsidRDefault="00023189">
      <w:r>
        <w:t>Students will be able to work collaboratively by listening to each other, building on ideas, respectfully disagreeing, and compromising to accomplish goals and learn from each other.</w:t>
      </w:r>
    </w:p>
    <w:p w:rsidR="00081506" w:rsidRDefault="00023189">
      <w:r>
        <w:t>By setting their own pace for reading, selecting the</w:t>
      </w:r>
      <w:r>
        <w:t>ir titles, and discussing literature with their peers, students will increase both their comprehension and intrinsic enjoyment of reading.</w:t>
      </w:r>
    </w:p>
    <w:p w:rsidR="00081506" w:rsidRDefault="00081506"/>
    <w:p w:rsidR="00081506" w:rsidRDefault="00023189">
      <w:pPr>
        <w:rPr>
          <w:b/>
          <w:color w:val="000000"/>
        </w:rPr>
      </w:pPr>
      <w:r>
        <w:rPr>
          <w:b/>
          <w:color w:val="000000"/>
        </w:rPr>
        <w:t>Enrichment</w:t>
      </w:r>
    </w:p>
    <w:p w:rsidR="00081506" w:rsidRDefault="00023189">
      <w:pPr>
        <w:rPr>
          <w:color w:val="333333"/>
        </w:rPr>
      </w:pPr>
      <w:r>
        <w:rPr>
          <w:color w:val="000000"/>
        </w:rPr>
        <w:t xml:space="preserve">All </w:t>
      </w:r>
      <w:proofErr w:type="spellStart"/>
      <w:r>
        <w:rPr>
          <w:color w:val="000000"/>
        </w:rPr>
        <w:t>Bulldawg</w:t>
      </w:r>
      <w:proofErr w:type="spellEnd"/>
      <w:r>
        <w:rPr>
          <w:color w:val="000000"/>
        </w:rPr>
        <w:t xml:space="preserve"> Block offerings are considered enrichment.  </w:t>
      </w:r>
      <w:r>
        <w:rPr>
          <w:color w:val="333333"/>
        </w:rPr>
        <w:t>Enrichment classes focus on a certain subject an</w:t>
      </w:r>
      <w:r>
        <w:rPr>
          <w:color w:val="333333"/>
        </w:rPr>
        <w:t>d enhance a student’s learning. Enrichment classes typically extend beyond the content integrated within the curriculum. Topics may include learning music, drama, art, problem/project based learning service learning, lab periods or student self-design with</w:t>
      </w:r>
      <w:r>
        <w:rPr>
          <w:color w:val="333333"/>
        </w:rPr>
        <w:t xml:space="preserve">in a specific </w:t>
      </w:r>
      <w:proofErr w:type="gramStart"/>
      <w:r>
        <w:rPr>
          <w:color w:val="333333"/>
        </w:rPr>
        <w:t>discipline .</w:t>
      </w:r>
      <w:proofErr w:type="gramEnd"/>
      <w:r>
        <w:rPr>
          <w:color w:val="333333"/>
        </w:rPr>
        <w:t xml:space="preserve"> All </w:t>
      </w:r>
      <w:proofErr w:type="spellStart"/>
      <w:r>
        <w:rPr>
          <w:color w:val="333333"/>
        </w:rPr>
        <w:t>Bulldawg</w:t>
      </w:r>
      <w:proofErr w:type="spellEnd"/>
      <w:r>
        <w:rPr>
          <w:color w:val="333333"/>
        </w:rPr>
        <w:t xml:space="preserve"> Block offerings are taught by our English, Math, Science and Social Studies teachers.</w:t>
      </w:r>
    </w:p>
    <w:p w:rsidR="00081506" w:rsidRDefault="00023189">
      <w:pPr>
        <w:spacing w:before="0" w:after="300" w:line="300" w:lineRule="auto"/>
        <w:rPr>
          <w:color w:val="333333"/>
        </w:rPr>
      </w:pPr>
      <w:r>
        <w:rPr>
          <w:color w:val="333333"/>
        </w:rPr>
        <w:t xml:space="preserve">According to </w:t>
      </w:r>
      <w:hyperlink r:id="rId7">
        <w:proofErr w:type="spellStart"/>
        <w:r>
          <w:rPr>
            <w:color w:val="009FD4"/>
            <w:u w:val="single"/>
          </w:rPr>
          <w:t>Edutopia</w:t>
        </w:r>
        <w:proofErr w:type="spellEnd"/>
      </w:hyperlink>
      <w:hyperlink r:id="rId8">
        <w:r>
          <w:rPr>
            <w:color w:val="009FD4"/>
            <w:u w:val="single"/>
          </w:rPr>
          <w:t xml:space="preserve">, </w:t>
        </w:r>
      </w:hyperlink>
      <w:proofErr w:type="gramStart"/>
      <w:r>
        <w:rPr>
          <w:color w:val="333333"/>
        </w:rPr>
        <w:t>a strength</w:t>
      </w:r>
      <w:proofErr w:type="gramEnd"/>
      <w:r>
        <w:rPr>
          <w:color w:val="333333"/>
        </w:rPr>
        <w:t xml:space="preserve"> of enrichment classes is that they employ “stealth learning” where students are engaged in activities that may not look like learning to them, but they actually </w:t>
      </w:r>
      <w:r>
        <w:rPr>
          <w:color w:val="333333"/>
        </w:rPr>
        <w:t xml:space="preserve">are learning. </w:t>
      </w:r>
    </w:p>
    <w:p w:rsidR="00081506" w:rsidRDefault="00023189">
      <w:pPr>
        <w:rPr>
          <w:color w:val="333333"/>
        </w:rPr>
      </w:pPr>
      <w:r>
        <w:rPr>
          <w:b/>
          <w:color w:val="000000"/>
        </w:rPr>
        <w:t>Pass/Fail/Participation Statement</w:t>
      </w:r>
    </w:p>
    <w:p w:rsidR="00081506" w:rsidRDefault="00023189">
      <w:pPr>
        <w:spacing w:before="0" w:after="160"/>
        <w:rPr>
          <w:color w:val="333333"/>
        </w:rPr>
      </w:pPr>
      <w:r>
        <w:rPr>
          <w:color w:val="333333"/>
        </w:rPr>
        <w:t>Each student shall receive a "P" (in lieu of grades 100-70) or an "F" (69-0). Only the letter "P" or "F"</w:t>
      </w:r>
      <w:r>
        <w:rPr>
          <w:color w:val="333333"/>
        </w:rPr>
        <w:t xml:space="preserve"> shall be recorded on the cumulative record and report cards. Neither a P or an F are calculated into a student’s grade for any course, nor can the P or F be utilized to compensate for missed or failed assessments or classwork in any course.</w:t>
      </w:r>
    </w:p>
    <w:p w:rsidR="00081506" w:rsidRDefault="00023189">
      <w:pPr>
        <w:spacing w:before="0" w:after="160"/>
        <w:rPr>
          <w:color w:val="333333"/>
        </w:rPr>
      </w:pPr>
      <w:r>
        <w:rPr>
          <w:color w:val="333333"/>
        </w:rPr>
        <w:t>Pass/fail allo</w:t>
      </w:r>
      <w:r>
        <w:rPr>
          <w:color w:val="333333"/>
        </w:rPr>
        <w:t>ws students to explore without having to worry about the grade.</w:t>
      </w:r>
    </w:p>
    <w:p w:rsidR="00081506" w:rsidRDefault="00081506">
      <w:pPr>
        <w:spacing w:before="0" w:after="160"/>
        <w:rPr>
          <w:color w:val="333333"/>
        </w:rPr>
      </w:pPr>
    </w:p>
    <w:p w:rsidR="00081506" w:rsidRDefault="00081506">
      <w:pPr>
        <w:pBdr>
          <w:top w:val="nil"/>
          <w:left w:val="nil"/>
          <w:bottom w:val="nil"/>
          <w:right w:val="nil"/>
          <w:between w:val="nil"/>
        </w:pBdr>
        <w:rPr>
          <w:color w:val="283592"/>
        </w:rPr>
      </w:pPr>
    </w:p>
    <w:p w:rsidR="00081506" w:rsidRDefault="00081506">
      <w:pPr>
        <w:pBdr>
          <w:top w:val="nil"/>
          <w:left w:val="nil"/>
          <w:bottom w:val="nil"/>
          <w:right w:val="nil"/>
          <w:between w:val="nil"/>
        </w:pBdr>
      </w:pPr>
    </w:p>
    <w:p w:rsidR="00081506" w:rsidRDefault="00081506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2" w:name="_qzl25hpt1jm7" w:colFirst="0" w:colLast="0"/>
      <w:bookmarkEnd w:id="2"/>
    </w:p>
    <w:sectPr w:rsidR="0008150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89" w:rsidRDefault="00023189">
      <w:pPr>
        <w:spacing w:before="0" w:line="240" w:lineRule="auto"/>
      </w:pPr>
      <w:r>
        <w:separator/>
      </w:r>
    </w:p>
  </w:endnote>
  <w:endnote w:type="continuationSeparator" w:id="0">
    <w:p w:rsidR="00023189" w:rsidRDefault="0002318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06" w:rsidRDefault="00023189">
    <w:pPr>
      <w:pBdr>
        <w:top w:val="nil"/>
        <w:left w:val="nil"/>
        <w:bottom w:val="nil"/>
        <w:right w:val="nil"/>
        <w:between w:val="nil"/>
      </w:pBdr>
      <w:spacing w:after="1600" w:line="240" w:lineRule="auto"/>
      <w:ind w:left="-1440"/>
      <w:rPr>
        <w:sz w:val="20"/>
        <w:szCs w:val="20"/>
      </w:rPr>
    </w:pP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-928687</wp:posOffset>
          </wp:positionH>
          <wp:positionV relativeFrom="paragraph">
            <wp:posOffset>171450</wp:posOffset>
          </wp:positionV>
          <wp:extent cx="7796213" cy="1064428"/>
          <wp:effectExtent l="0" t="0" r="0" b="0"/>
          <wp:wrapSquare wrapText="bothSides" distT="0" distB="0" distL="0" distR="0"/>
          <wp:docPr id="4" name="image7.png" descr="foot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footer graph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6213" cy="10644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06" w:rsidRDefault="00023189">
    <w:pPr>
      <w:pBdr>
        <w:top w:val="nil"/>
        <w:left w:val="nil"/>
        <w:bottom w:val="nil"/>
        <w:right w:val="nil"/>
        <w:between w:val="nil"/>
      </w:pBdr>
      <w:spacing w:after="1600" w:line="240" w:lineRule="auto"/>
      <w:ind w:left="-1440"/>
      <w:rPr>
        <w:sz w:val="20"/>
        <w:szCs w:val="20"/>
      </w:rPr>
    </w:pPr>
    <w:r>
      <w:rPr>
        <w:noProof/>
        <w:lang w:val="en-US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-928687</wp:posOffset>
          </wp:positionH>
          <wp:positionV relativeFrom="paragraph">
            <wp:posOffset>180975</wp:posOffset>
          </wp:positionV>
          <wp:extent cx="7800975" cy="1065078"/>
          <wp:effectExtent l="0" t="0" r="0" b="0"/>
          <wp:wrapSquare wrapText="bothSides" distT="0" distB="0" distL="0" distR="0"/>
          <wp:docPr id="2" name="image6.png" descr="foot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ooter graph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1065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89" w:rsidRDefault="00023189">
      <w:pPr>
        <w:spacing w:before="0" w:line="240" w:lineRule="auto"/>
      </w:pPr>
      <w:r>
        <w:separator/>
      </w:r>
    </w:p>
  </w:footnote>
  <w:footnote w:type="continuationSeparator" w:id="0">
    <w:p w:rsidR="00023189" w:rsidRDefault="0002318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06" w:rsidRDefault="00081506">
    <w:pPr>
      <w:pBdr>
        <w:top w:val="nil"/>
        <w:left w:val="nil"/>
        <w:bottom w:val="nil"/>
        <w:right w:val="nil"/>
        <w:between w:val="nil"/>
      </w:pBdr>
      <w:spacing w:before="600"/>
    </w:pPr>
  </w:p>
  <w:p w:rsidR="00081506" w:rsidRDefault="00023189">
    <w:pPr>
      <w:pBdr>
        <w:top w:val="nil"/>
        <w:left w:val="nil"/>
        <w:bottom w:val="nil"/>
        <w:right w:val="nil"/>
        <w:between w:val="nil"/>
      </w:pBdr>
    </w:pPr>
    <w:r>
      <w:rPr>
        <w:noProof/>
        <w:lang w:val="en-US"/>
      </w:rPr>
      <w:drawing>
        <wp:inline distT="114300" distB="114300" distL="114300" distR="114300">
          <wp:extent cx="5943600" cy="50800"/>
          <wp:effectExtent l="0" t="0" r="0" b="0"/>
          <wp:docPr id="1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06" w:rsidRDefault="00023189">
    <w:pPr>
      <w:pStyle w:val="Heading3"/>
      <w:shd w:val="clear" w:color="auto" w:fill="FFFFFF"/>
      <w:spacing w:before="280" w:after="80" w:line="276" w:lineRule="auto"/>
    </w:pPr>
    <w:bookmarkStart w:id="3" w:name="_1xfb2xkuv71v" w:colFirst="0" w:colLast="0"/>
    <w:bookmarkEnd w:id="3"/>
    <w:r>
      <w:rPr>
        <w:rFonts w:ascii="Arial" w:eastAsia="Arial" w:hAnsi="Arial" w:cs="Arial"/>
        <w:noProof/>
        <w:color w:val="000000"/>
        <w:sz w:val="22"/>
        <w:szCs w:val="22"/>
        <w:highlight w:val="white"/>
        <w:lang w:val="en-US"/>
      </w:rPr>
      <w:drawing>
        <wp:inline distT="114300" distB="114300" distL="114300" distR="114300">
          <wp:extent cx="1414463" cy="1414463"/>
          <wp:effectExtent l="0" t="0" r="0" b="0"/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463" cy="1414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4581525</wp:posOffset>
          </wp:positionH>
          <wp:positionV relativeFrom="paragraph">
            <wp:posOffset>-66674</wp:posOffset>
          </wp:positionV>
          <wp:extent cx="2281450" cy="2281450"/>
          <wp:effectExtent l="0" t="0" r="0" b="0"/>
          <wp:wrapSquare wrapText="bothSides" distT="0" distB="0" distL="0" distR="0"/>
          <wp:docPr id="3" name="image3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orner graphic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1506"/>
    <w:rsid w:val="00023189"/>
    <w:rsid w:val="00081506"/>
    <w:rsid w:val="007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="Roboto" w:hAnsi="Roboto" w:cs="Roboto"/>
        <w:color w:val="666666"/>
        <w:sz w:val="22"/>
        <w:szCs w:val="22"/>
        <w:lang w:val="en" w:eastAsia="en-US" w:bidi="ar-SA"/>
      </w:rPr>
    </w:rPrDefault>
    <w:pPrDefault>
      <w:pPr>
        <w:spacing w:before="200" w:line="33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 w:val="0"/>
      <w:spacing w:before="400" w:line="240" w:lineRule="auto"/>
      <w:outlineLvl w:val="0"/>
    </w:pPr>
    <w:rPr>
      <w:color w:val="E01B84"/>
      <w:sz w:val="40"/>
      <w:szCs w:val="40"/>
    </w:rPr>
  </w:style>
  <w:style w:type="paragraph" w:styleId="Heading2">
    <w:name w:val="heading 2"/>
    <w:basedOn w:val="Normal"/>
    <w:next w:val="Normal"/>
    <w:pPr>
      <w:spacing w:before="320" w:line="240" w:lineRule="auto"/>
      <w:ind w:left="-15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outlineLvl w:val="2"/>
    </w:pPr>
    <w:rPr>
      <w:b/>
      <w:color w:val="283592"/>
      <w:sz w:val="24"/>
      <w:szCs w:val="24"/>
    </w:rPr>
  </w:style>
  <w:style w:type="paragraph" w:styleId="Heading4">
    <w:name w:val="heading 4"/>
    <w:basedOn w:val="Normal"/>
    <w:next w:val="Normal"/>
    <w:pPr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00" w:line="240" w:lineRule="auto"/>
      <w:ind w:left="-15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rPr>
      <w:color w:val="E01B8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03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="Roboto" w:hAnsi="Roboto" w:cs="Roboto"/>
        <w:color w:val="666666"/>
        <w:sz w:val="22"/>
        <w:szCs w:val="22"/>
        <w:lang w:val="en" w:eastAsia="en-US" w:bidi="ar-SA"/>
      </w:rPr>
    </w:rPrDefault>
    <w:pPrDefault>
      <w:pPr>
        <w:spacing w:before="200" w:line="33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 w:val="0"/>
      <w:spacing w:before="400" w:line="240" w:lineRule="auto"/>
      <w:outlineLvl w:val="0"/>
    </w:pPr>
    <w:rPr>
      <w:color w:val="E01B84"/>
      <w:sz w:val="40"/>
      <w:szCs w:val="40"/>
    </w:rPr>
  </w:style>
  <w:style w:type="paragraph" w:styleId="Heading2">
    <w:name w:val="heading 2"/>
    <w:basedOn w:val="Normal"/>
    <w:next w:val="Normal"/>
    <w:pPr>
      <w:spacing w:before="320" w:line="240" w:lineRule="auto"/>
      <w:ind w:left="-15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outlineLvl w:val="2"/>
    </w:pPr>
    <w:rPr>
      <w:b/>
      <w:color w:val="283592"/>
      <w:sz w:val="24"/>
      <w:szCs w:val="24"/>
    </w:rPr>
  </w:style>
  <w:style w:type="paragraph" w:styleId="Heading4">
    <w:name w:val="heading 4"/>
    <w:basedOn w:val="Normal"/>
    <w:next w:val="Normal"/>
    <w:pPr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00" w:line="240" w:lineRule="auto"/>
      <w:ind w:left="-15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rPr>
      <w:color w:val="E01B8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03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topia.org/new-learning-day-after-school-program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topia.org/new-learning-day-after-school-program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O'Neill, Janet</dc:creator>
  <cp:lastModifiedBy>O'Neill, Janet</cp:lastModifiedBy>
  <cp:revision>2</cp:revision>
  <dcterms:created xsi:type="dcterms:W3CDTF">2019-09-12T19:48:00Z</dcterms:created>
  <dcterms:modified xsi:type="dcterms:W3CDTF">2019-09-12T19:48:00Z</dcterms:modified>
</cp:coreProperties>
</file>