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52" w:rsidRDefault="00F711C3">
      <w:pPr>
        <w:spacing w:after="100" w:line="240" w:lineRule="auto"/>
        <w:rPr>
          <w:rFonts w:ascii="Garamond" w:eastAsia="Garamond" w:hAnsi="Garamond" w:cs="Garamond"/>
          <w:sz w:val="40"/>
          <w:szCs w:val="40"/>
        </w:rPr>
      </w:pPr>
      <w:r>
        <w:rPr>
          <w:rFonts w:ascii="Garamond" w:eastAsia="Garamond" w:hAnsi="Garamond" w:cs="Garamond"/>
          <w:b/>
          <w:sz w:val="40"/>
          <w:szCs w:val="40"/>
        </w:rPr>
        <w:t>Techniques of Writing 8</w:t>
      </w:r>
    </w:p>
    <w:p w:rsidR="00547752" w:rsidRDefault="00F711C3">
      <w:pPr>
        <w:spacing w:after="0" w:line="240" w:lineRule="auto"/>
        <w:rPr>
          <w:rFonts w:ascii="Garamond" w:eastAsia="Garamond" w:hAnsi="Garamond" w:cs="Garamond"/>
          <w:b/>
        </w:rPr>
      </w:pPr>
      <w:r>
        <w:rPr>
          <w:rFonts w:ascii="Garamond" w:eastAsia="Garamond" w:hAnsi="Garamond" w:cs="Garamond"/>
          <w:b/>
        </w:rPr>
        <w:t>Content Area:</w:t>
      </w:r>
      <w:r>
        <w:rPr>
          <w:rFonts w:ascii="Garamond" w:eastAsia="Garamond" w:hAnsi="Garamond" w:cs="Garamond"/>
          <w:b/>
        </w:rPr>
        <w:tab/>
        <w:t xml:space="preserve">English </w:t>
      </w:r>
      <w:r>
        <w:rPr>
          <w:rFonts w:ascii="Garamond" w:eastAsia="Garamond" w:hAnsi="Garamond" w:cs="Garamond"/>
          <w:b/>
        </w:rPr>
        <w:br/>
        <w:t>Course(s):</w:t>
      </w:r>
      <w:r>
        <w:rPr>
          <w:rFonts w:ascii="Garamond" w:eastAsia="Garamond" w:hAnsi="Garamond" w:cs="Garamond"/>
          <w:b/>
        </w:rPr>
        <w:tab/>
        <w:t xml:space="preserve">Techniques of Writing 8 </w:t>
      </w:r>
      <w:r>
        <w:rPr>
          <w:rFonts w:ascii="Garamond" w:eastAsia="Garamond" w:hAnsi="Garamond" w:cs="Garamond"/>
          <w:b/>
        </w:rPr>
        <w:br/>
        <w:t xml:space="preserve">Time Period: </w:t>
      </w:r>
      <w:r>
        <w:rPr>
          <w:rFonts w:ascii="Garamond" w:eastAsia="Garamond" w:hAnsi="Garamond" w:cs="Garamond"/>
          <w:b/>
        </w:rPr>
        <w:tab/>
        <w:t>September to January</w:t>
      </w:r>
      <w:r>
        <w:rPr>
          <w:rFonts w:ascii="Garamond" w:eastAsia="Garamond" w:hAnsi="Garamond" w:cs="Garamond"/>
          <w:b/>
        </w:rPr>
        <w:br/>
        <w:t xml:space="preserve">Length: </w:t>
      </w:r>
      <w:r>
        <w:rPr>
          <w:rFonts w:ascii="Garamond" w:eastAsia="Garamond" w:hAnsi="Garamond" w:cs="Garamond"/>
          <w:b/>
        </w:rPr>
        <w:tab/>
        <w:t>15 weeks</w:t>
      </w:r>
    </w:p>
    <w:p w:rsidR="00547752" w:rsidRDefault="00F711C3">
      <w:pPr>
        <w:spacing w:after="0" w:line="240" w:lineRule="auto"/>
        <w:rPr>
          <w:rFonts w:ascii="Garamond" w:eastAsia="Garamond" w:hAnsi="Garamond" w:cs="Garamond"/>
          <w:b/>
        </w:rPr>
      </w:pPr>
      <w:r>
        <w:rPr>
          <w:rFonts w:ascii="Garamond" w:eastAsia="Garamond" w:hAnsi="Garamond" w:cs="Garamond"/>
          <w:b/>
        </w:rPr>
        <w:t xml:space="preserve">Status: </w:t>
      </w:r>
      <w:r>
        <w:rPr>
          <w:rFonts w:ascii="Garamond" w:eastAsia="Garamond" w:hAnsi="Garamond" w:cs="Garamond"/>
          <w:b/>
        </w:rPr>
        <w:tab/>
      </w:r>
      <w:r>
        <w:rPr>
          <w:rFonts w:ascii="Garamond" w:eastAsia="Garamond" w:hAnsi="Garamond" w:cs="Garamond"/>
          <w:b/>
        </w:rPr>
        <w:tab/>
        <w:t>In progress</w:t>
      </w:r>
    </w:p>
    <w:p w:rsidR="00547752" w:rsidRDefault="00547752">
      <w:pPr>
        <w:spacing w:after="0" w:line="240" w:lineRule="auto"/>
        <w:rPr>
          <w:sz w:val="16"/>
          <w:szCs w:val="16"/>
        </w:rPr>
      </w:pPr>
    </w:p>
    <w:p w:rsidR="00547752" w:rsidRDefault="00547752">
      <w:pPr>
        <w:spacing w:after="0" w:line="240" w:lineRule="auto"/>
        <w:rPr>
          <w:sz w:val="16"/>
          <w:szCs w:val="16"/>
        </w:rPr>
      </w:pPr>
    </w:p>
    <w:tbl>
      <w:tblPr>
        <w:tblStyle w:val="af9"/>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16"/>
                <w:szCs w:val="16"/>
              </w:rPr>
            </w:pPr>
            <w:r>
              <w:rPr>
                <w:rFonts w:ascii="Garamond" w:eastAsia="Garamond" w:hAnsi="Garamond" w:cs="Garamond"/>
                <w:b/>
                <w:color w:val="292929"/>
                <w:sz w:val="24"/>
                <w:szCs w:val="24"/>
              </w:rPr>
              <w:t>Course Pacing Guide</w:t>
            </w:r>
          </w:p>
        </w:tc>
      </w:tr>
      <w:tr w:rsidR="00547752">
        <w:trPr>
          <w:trHeight w:val="160"/>
        </w:trPr>
        <w:tc>
          <w:tcPr>
            <w:tcW w:w="10878" w:type="dxa"/>
          </w:tcPr>
          <w:p w:rsidR="00547752" w:rsidRDefault="00F711C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fa"/>
              <w:tblW w:w="9570" w:type="dxa"/>
              <w:tblLayout w:type="fixed"/>
              <w:tblLook w:val="0000" w:firstRow="0" w:lastRow="0" w:firstColumn="0" w:lastColumn="0" w:noHBand="0" w:noVBand="0"/>
            </w:tblPr>
            <w:tblGrid>
              <w:gridCol w:w="5415"/>
              <w:gridCol w:w="2490"/>
              <w:gridCol w:w="1665"/>
            </w:tblGrid>
            <w:tr w:rsidR="00547752">
              <w:tc>
                <w:tcPr>
                  <w:tcW w:w="5415" w:type="dxa"/>
                  <w:tcMar>
                    <w:top w:w="15" w:type="dxa"/>
                    <w:left w:w="15" w:type="dxa"/>
                    <w:bottom w:w="15" w:type="dxa"/>
                    <w:right w:w="15" w:type="dxa"/>
                  </w:tcMar>
                  <w:vAlign w:val="center"/>
                </w:tcPr>
                <w:p w:rsidR="00547752" w:rsidRDefault="00F711C3">
                  <w:pPr>
                    <w:spacing w:after="0" w:line="240" w:lineRule="auto"/>
                    <w:rPr>
                      <w:rFonts w:ascii="Garamond" w:eastAsia="Garamond" w:hAnsi="Garamond" w:cs="Garamond"/>
                      <w:color w:val="000000"/>
                      <w:sz w:val="24"/>
                      <w:szCs w:val="24"/>
                    </w:rPr>
                  </w:pPr>
                  <w:proofErr w:type="spellStart"/>
                  <w:r>
                    <w:rPr>
                      <w:rFonts w:ascii="Garamond" w:eastAsia="Garamond" w:hAnsi="Garamond" w:cs="Garamond"/>
                      <w:b/>
                      <w:color w:val="000000"/>
                      <w:sz w:val="24"/>
                      <w:szCs w:val="24"/>
                    </w:rPr>
                    <w:t>Uni</w:t>
                  </w:r>
                  <w:proofErr w:type="spellEnd"/>
                </w:p>
              </w:tc>
              <w:tc>
                <w:tcPr>
                  <w:tcW w:w="2490" w:type="dxa"/>
                  <w:tcMar>
                    <w:top w:w="15" w:type="dxa"/>
                    <w:left w:w="15" w:type="dxa"/>
                    <w:bottom w:w="15" w:type="dxa"/>
                    <w:right w:w="15" w:type="dxa"/>
                  </w:tcMar>
                  <w:vAlign w:val="center"/>
                </w:tcPr>
                <w:p w:rsidR="00547752" w:rsidRDefault="00F711C3">
                  <w:pPr>
                    <w:spacing w:after="0" w:line="240" w:lineRule="auto"/>
                    <w:rPr>
                      <w:rFonts w:ascii="Garamond" w:eastAsia="Garamond" w:hAnsi="Garamond" w:cs="Garamond"/>
                      <w:color w:val="000000"/>
                      <w:sz w:val="24"/>
                      <w:szCs w:val="24"/>
                    </w:rPr>
                  </w:pPr>
                  <w:r>
                    <w:rPr>
                      <w:rFonts w:ascii="Garamond" w:eastAsia="Garamond" w:hAnsi="Garamond" w:cs="Garamond"/>
                      <w:b/>
                      <w:color w:val="000000"/>
                      <w:sz w:val="24"/>
                      <w:szCs w:val="24"/>
                    </w:rPr>
                    <w:t>MP/Trimester</w:t>
                  </w:r>
                </w:p>
              </w:tc>
              <w:tc>
                <w:tcPr>
                  <w:tcW w:w="1665" w:type="dxa"/>
                  <w:tcMar>
                    <w:top w:w="15" w:type="dxa"/>
                    <w:left w:w="15" w:type="dxa"/>
                    <w:bottom w:w="15" w:type="dxa"/>
                    <w:right w:w="15" w:type="dxa"/>
                  </w:tcMar>
                  <w:vAlign w:val="center"/>
                </w:tcPr>
                <w:p w:rsidR="00547752" w:rsidRDefault="00547752">
                  <w:pPr>
                    <w:spacing w:after="0" w:line="240" w:lineRule="auto"/>
                    <w:jc w:val="center"/>
                    <w:rPr>
                      <w:rFonts w:ascii="Times New Roman" w:eastAsia="Times New Roman" w:hAnsi="Times New Roman" w:cs="Times New Roman"/>
                      <w:color w:val="000000"/>
                      <w:sz w:val="24"/>
                      <w:szCs w:val="24"/>
                    </w:rPr>
                  </w:pPr>
                </w:p>
              </w:tc>
            </w:tr>
            <w:tr w:rsidR="00547752">
              <w:tc>
                <w:tcPr>
                  <w:tcW w:w="5415" w:type="dxa"/>
                  <w:tcMar>
                    <w:top w:w="15" w:type="dxa"/>
                    <w:left w:w="15" w:type="dxa"/>
                    <w:bottom w:w="15" w:type="dxa"/>
                    <w:right w:w="15" w:type="dxa"/>
                  </w:tcMar>
                  <w:vAlign w:val="center"/>
                </w:tcPr>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Review of writing concepts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Essay formats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Creation of Google Site </w:t>
                  </w:r>
                </w:p>
              </w:tc>
              <w:tc>
                <w:tcPr>
                  <w:tcW w:w="2490" w:type="dxa"/>
                  <w:tcMar>
                    <w:top w:w="15" w:type="dxa"/>
                    <w:left w:w="15" w:type="dxa"/>
                    <w:bottom w:w="15" w:type="dxa"/>
                    <w:right w:w="15" w:type="dxa"/>
                  </w:tcMar>
                  <w:vAlign w:val="center"/>
                </w:tcPr>
                <w:p w:rsidR="00547752" w:rsidRDefault="00F711C3">
                  <w:pP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(Sept-Oct</w:t>
                  </w:r>
                  <w:r>
                    <w:rPr>
                      <w:rFonts w:ascii="Garamond" w:eastAsia="Garamond" w:hAnsi="Garamond" w:cs="Garamond"/>
                      <w:sz w:val="24"/>
                      <w:szCs w:val="24"/>
                    </w:rPr>
                    <w:t xml:space="preserve">/Jan-Feb) </w:t>
                  </w:r>
                </w:p>
              </w:tc>
              <w:tc>
                <w:tcPr>
                  <w:tcW w:w="1665" w:type="dxa"/>
                  <w:tcMar>
                    <w:top w:w="15" w:type="dxa"/>
                    <w:left w:w="15" w:type="dxa"/>
                    <w:bottom w:w="15" w:type="dxa"/>
                    <w:right w:w="15" w:type="dxa"/>
                  </w:tcMar>
                  <w:vAlign w:val="center"/>
                </w:tcPr>
                <w:p w:rsidR="00547752" w:rsidRDefault="00547752">
                  <w:pPr>
                    <w:spacing w:after="0" w:line="240" w:lineRule="auto"/>
                    <w:rPr>
                      <w:rFonts w:ascii="Times New Roman" w:eastAsia="Times New Roman" w:hAnsi="Times New Roman" w:cs="Times New Roman"/>
                      <w:color w:val="000000"/>
                      <w:sz w:val="24"/>
                      <w:szCs w:val="24"/>
                    </w:rPr>
                  </w:pPr>
                </w:p>
              </w:tc>
            </w:tr>
            <w:tr w:rsidR="00547752">
              <w:tc>
                <w:tcPr>
                  <w:tcW w:w="5415" w:type="dxa"/>
                  <w:tcMar>
                    <w:top w:w="15" w:type="dxa"/>
                    <w:left w:w="15" w:type="dxa"/>
                    <w:bottom w:w="15" w:type="dxa"/>
                    <w:right w:w="15" w:type="dxa"/>
                  </w:tcMar>
                  <w:vAlign w:val="center"/>
                </w:tcPr>
                <w:p w:rsidR="00547752" w:rsidRDefault="00547752">
                  <w:pPr>
                    <w:spacing w:after="0" w:line="240" w:lineRule="auto"/>
                    <w:rPr>
                      <w:rFonts w:ascii="Garamond" w:eastAsia="Garamond" w:hAnsi="Garamond" w:cs="Garamond"/>
                      <w:sz w:val="24"/>
                      <w:szCs w:val="24"/>
                    </w:rPr>
                  </w:pP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Narrative Essay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Expository </w:t>
                  </w:r>
                </w:p>
              </w:tc>
              <w:tc>
                <w:tcPr>
                  <w:tcW w:w="2490" w:type="dxa"/>
                  <w:tcMar>
                    <w:top w:w="15" w:type="dxa"/>
                    <w:left w:w="15" w:type="dxa"/>
                    <w:bottom w:w="15" w:type="dxa"/>
                    <w:right w:w="15" w:type="dxa"/>
                  </w:tcMar>
                  <w:vAlign w:val="center"/>
                </w:tcPr>
                <w:p w:rsidR="00547752" w:rsidRDefault="00F711C3">
                  <w:pP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(Oct-Nov</w:t>
                  </w:r>
                  <w:r>
                    <w:rPr>
                      <w:rFonts w:ascii="Garamond" w:eastAsia="Garamond" w:hAnsi="Garamond" w:cs="Garamond"/>
                      <w:sz w:val="24"/>
                      <w:szCs w:val="24"/>
                    </w:rPr>
                    <w:t>/Feb-March)</w:t>
                  </w:r>
                  <w:r>
                    <w:rPr>
                      <w:rFonts w:ascii="Garamond" w:eastAsia="Garamond" w:hAnsi="Garamond" w:cs="Garamond"/>
                      <w:color w:val="000000"/>
                      <w:sz w:val="24"/>
                      <w:szCs w:val="24"/>
                    </w:rPr>
                    <w:t xml:space="preserve">                     </w:t>
                  </w:r>
                </w:p>
              </w:tc>
              <w:tc>
                <w:tcPr>
                  <w:tcW w:w="1665" w:type="dxa"/>
                  <w:tcMar>
                    <w:top w:w="15" w:type="dxa"/>
                    <w:left w:w="15" w:type="dxa"/>
                    <w:bottom w:w="15" w:type="dxa"/>
                    <w:right w:w="15" w:type="dxa"/>
                  </w:tcMar>
                  <w:vAlign w:val="center"/>
                </w:tcPr>
                <w:p w:rsidR="00547752" w:rsidRDefault="00547752">
                  <w:pPr>
                    <w:spacing w:after="0" w:line="240" w:lineRule="auto"/>
                    <w:rPr>
                      <w:rFonts w:ascii="Times New Roman" w:eastAsia="Times New Roman" w:hAnsi="Times New Roman" w:cs="Times New Roman"/>
                      <w:color w:val="000000"/>
                      <w:sz w:val="24"/>
                      <w:szCs w:val="24"/>
                    </w:rPr>
                  </w:pPr>
                </w:p>
                <w:p w:rsidR="00547752" w:rsidRDefault="00547752">
                  <w:pPr>
                    <w:spacing w:after="0" w:line="240" w:lineRule="auto"/>
                    <w:rPr>
                      <w:rFonts w:ascii="Times New Roman" w:eastAsia="Times New Roman" w:hAnsi="Times New Roman" w:cs="Times New Roman"/>
                      <w:color w:val="000000"/>
                      <w:sz w:val="24"/>
                      <w:szCs w:val="24"/>
                    </w:rPr>
                  </w:pPr>
                </w:p>
              </w:tc>
            </w:tr>
            <w:tr w:rsidR="00547752">
              <w:tc>
                <w:tcPr>
                  <w:tcW w:w="5415" w:type="dxa"/>
                  <w:tcMar>
                    <w:top w:w="15" w:type="dxa"/>
                    <w:left w:w="15" w:type="dxa"/>
                    <w:bottom w:w="15" w:type="dxa"/>
                    <w:right w:w="15" w:type="dxa"/>
                  </w:tcMar>
                  <w:vAlign w:val="center"/>
                </w:tcPr>
                <w:p w:rsidR="00547752" w:rsidRDefault="00F711C3">
                  <w:pP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MLA Format</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Analytical Essay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DRP Reinforcement </w:t>
                  </w:r>
                </w:p>
              </w:tc>
              <w:tc>
                <w:tcPr>
                  <w:tcW w:w="2490" w:type="dxa"/>
                  <w:tcMar>
                    <w:top w:w="15" w:type="dxa"/>
                    <w:left w:w="15" w:type="dxa"/>
                    <w:bottom w:w="15" w:type="dxa"/>
                    <w:right w:w="15" w:type="dxa"/>
                  </w:tcMar>
                  <w:vAlign w:val="center"/>
                </w:tcPr>
                <w:p w:rsidR="00547752" w:rsidRDefault="00F711C3">
                  <w:pP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 (Dec-Jan</w:t>
                  </w:r>
                  <w:r>
                    <w:rPr>
                      <w:rFonts w:ascii="Garamond" w:eastAsia="Garamond" w:hAnsi="Garamond" w:cs="Garamond"/>
                      <w:sz w:val="24"/>
                      <w:szCs w:val="24"/>
                    </w:rPr>
                    <w:t xml:space="preserve">/April-June) </w:t>
                  </w:r>
                </w:p>
              </w:tc>
              <w:tc>
                <w:tcPr>
                  <w:tcW w:w="1665" w:type="dxa"/>
                  <w:tcMar>
                    <w:top w:w="15" w:type="dxa"/>
                    <w:left w:w="15" w:type="dxa"/>
                    <w:bottom w:w="15" w:type="dxa"/>
                    <w:right w:w="15" w:type="dxa"/>
                  </w:tcMar>
                  <w:vAlign w:val="center"/>
                </w:tcPr>
                <w:p w:rsidR="00547752" w:rsidRDefault="00547752">
                  <w:pPr>
                    <w:spacing w:after="0" w:line="240" w:lineRule="auto"/>
                    <w:rPr>
                      <w:rFonts w:ascii="Times New Roman" w:eastAsia="Times New Roman" w:hAnsi="Times New Roman" w:cs="Times New Roman"/>
                      <w:color w:val="000000"/>
                      <w:sz w:val="24"/>
                      <w:szCs w:val="24"/>
                    </w:rPr>
                  </w:pPr>
                </w:p>
              </w:tc>
            </w:tr>
            <w:tr w:rsidR="00547752">
              <w:tc>
                <w:tcPr>
                  <w:tcW w:w="5415" w:type="dxa"/>
                  <w:tcMar>
                    <w:top w:w="15" w:type="dxa"/>
                    <w:left w:w="15" w:type="dxa"/>
                    <w:bottom w:w="15" w:type="dxa"/>
                    <w:right w:w="15" w:type="dxa"/>
                  </w:tcMar>
                  <w:vAlign w:val="center"/>
                </w:tcPr>
                <w:p w:rsidR="00547752" w:rsidRDefault="00547752">
                  <w:pPr>
                    <w:spacing w:after="0" w:line="240" w:lineRule="auto"/>
                    <w:rPr>
                      <w:rFonts w:ascii="Times New Roman" w:eastAsia="Times New Roman" w:hAnsi="Times New Roman" w:cs="Times New Roman"/>
                      <w:color w:val="000000"/>
                      <w:sz w:val="24"/>
                      <w:szCs w:val="24"/>
                    </w:rPr>
                  </w:pPr>
                </w:p>
              </w:tc>
              <w:tc>
                <w:tcPr>
                  <w:tcW w:w="2490" w:type="dxa"/>
                  <w:tcMar>
                    <w:top w:w="15" w:type="dxa"/>
                    <w:left w:w="15" w:type="dxa"/>
                    <w:bottom w:w="15" w:type="dxa"/>
                    <w:right w:w="15" w:type="dxa"/>
                  </w:tcMar>
                  <w:vAlign w:val="center"/>
                </w:tcPr>
                <w:p w:rsidR="00547752" w:rsidRDefault="00547752">
                  <w:pPr>
                    <w:spacing w:after="0" w:line="240" w:lineRule="auto"/>
                    <w:rPr>
                      <w:rFonts w:ascii="Times New Roman" w:eastAsia="Times New Roman" w:hAnsi="Times New Roman" w:cs="Times New Roman"/>
                      <w:color w:val="000000"/>
                      <w:sz w:val="24"/>
                      <w:szCs w:val="24"/>
                    </w:rPr>
                  </w:pPr>
                </w:p>
              </w:tc>
              <w:tc>
                <w:tcPr>
                  <w:tcW w:w="1665" w:type="dxa"/>
                  <w:tcMar>
                    <w:top w:w="15" w:type="dxa"/>
                    <w:left w:w="15" w:type="dxa"/>
                    <w:bottom w:w="15" w:type="dxa"/>
                    <w:right w:w="15" w:type="dxa"/>
                  </w:tcMar>
                  <w:vAlign w:val="center"/>
                </w:tcPr>
                <w:p w:rsidR="00547752" w:rsidRDefault="00547752">
                  <w:pPr>
                    <w:spacing w:after="0" w:line="240" w:lineRule="auto"/>
                    <w:rPr>
                      <w:rFonts w:ascii="Times New Roman" w:eastAsia="Times New Roman" w:hAnsi="Times New Roman" w:cs="Times New Roman"/>
                      <w:color w:val="000000"/>
                      <w:sz w:val="24"/>
                      <w:szCs w:val="24"/>
                    </w:rPr>
                  </w:pPr>
                </w:p>
              </w:tc>
            </w:tr>
          </w:tbl>
          <w:p w:rsidR="00547752" w:rsidRDefault="00F711C3">
            <w:pPr>
              <w:spacing w:before="240" w:after="240" w:line="240" w:lineRule="auto"/>
              <w:rPr>
                <w:sz w:val="20"/>
                <w:szCs w:val="20"/>
              </w:rPr>
            </w:pPr>
            <w:r>
              <w:rPr>
                <w:rFonts w:ascii="Times New Roman" w:eastAsia="Times New Roman" w:hAnsi="Times New Roman" w:cs="Times New Roman"/>
                <w:sz w:val="24"/>
                <w:szCs w:val="24"/>
              </w:rPr>
              <w:t> </w:t>
            </w:r>
          </w:p>
        </w:tc>
      </w:tr>
    </w:tbl>
    <w:p w:rsidR="00547752" w:rsidRDefault="00547752">
      <w:pPr>
        <w:spacing w:after="100" w:line="240" w:lineRule="auto"/>
        <w:rPr>
          <w:sz w:val="16"/>
          <w:szCs w:val="16"/>
        </w:rPr>
      </w:pPr>
    </w:p>
    <w:tbl>
      <w:tblPr>
        <w:tblStyle w:val="afb"/>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16"/>
                <w:szCs w:val="16"/>
              </w:rPr>
            </w:pPr>
            <w:r>
              <w:rPr>
                <w:rFonts w:ascii="Garamond" w:eastAsia="Garamond" w:hAnsi="Garamond" w:cs="Garamond"/>
                <w:b/>
                <w:color w:val="292929"/>
                <w:sz w:val="24"/>
                <w:szCs w:val="24"/>
              </w:rPr>
              <w:t>Unit Overview</w:t>
            </w:r>
          </w:p>
        </w:tc>
      </w:tr>
      <w:tr w:rsidR="00547752">
        <w:trPr>
          <w:trHeight w:val="160"/>
        </w:trPr>
        <w:tc>
          <w:tcPr>
            <w:tcW w:w="10878" w:type="dxa"/>
          </w:tcPr>
          <w:p w:rsidR="00547752" w:rsidRDefault="00547752">
            <w:pPr>
              <w:spacing w:after="100" w:line="240" w:lineRule="auto"/>
              <w:rPr>
                <w:sz w:val="20"/>
                <w:szCs w:val="20"/>
              </w:rPr>
            </w:pPr>
          </w:p>
        </w:tc>
      </w:tr>
    </w:tbl>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To build a foundation for college and career readiness, students need to learn to use writing as a way of offering and supporting opinions, demonstrating an understanding of the subjects they are studying, and conveying real and imagined experiences and events. They learn to appreciate that a key purpose of writing is to communicate clearly to an external, sometimes unfamiliar audience, and they begin to adapt the form and content of their writing to accomplish a particular task and purpose. They develop the capacity to build knowledge on a subject through research projects and to respond analytically to literary and informational sources. To meet these goals, students must devote significant time and effort to writing, producing numerous pieces over short and extended time frames throughout the year. </w:t>
      </w:r>
    </w:p>
    <w:tbl>
      <w:tblPr>
        <w:tblStyle w:val="afc"/>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547752">
            <w:pPr>
              <w:spacing w:after="0" w:line="240" w:lineRule="auto"/>
              <w:rPr>
                <w:rFonts w:ascii="Tahoma" w:eastAsia="Tahoma" w:hAnsi="Tahoma" w:cs="Tahoma"/>
                <w:b/>
                <w:color w:val="292929"/>
                <w:sz w:val="24"/>
                <w:szCs w:val="24"/>
              </w:rPr>
            </w:pPr>
          </w:p>
          <w:p w:rsidR="00547752" w:rsidRDefault="00F711C3">
            <w:pPr>
              <w:spacing w:after="0" w:line="240" w:lineRule="auto"/>
              <w:rPr>
                <w:rFonts w:ascii="Garamond" w:eastAsia="Garamond" w:hAnsi="Garamond" w:cs="Garamond"/>
                <w:sz w:val="16"/>
                <w:szCs w:val="16"/>
              </w:rPr>
            </w:pPr>
            <w:r>
              <w:rPr>
                <w:rFonts w:ascii="Garamond" w:eastAsia="Garamond" w:hAnsi="Garamond" w:cs="Garamond"/>
                <w:b/>
                <w:color w:val="292929"/>
                <w:sz w:val="24"/>
                <w:szCs w:val="24"/>
              </w:rPr>
              <w:t>Enduring Understandings</w:t>
            </w:r>
          </w:p>
        </w:tc>
      </w:tr>
      <w:tr w:rsidR="00547752">
        <w:trPr>
          <w:trHeight w:val="160"/>
        </w:trPr>
        <w:tc>
          <w:tcPr>
            <w:tcW w:w="10878" w:type="dxa"/>
          </w:tcPr>
          <w:p w:rsidR="00547752" w:rsidRDefault="00547752">
            <w:pPr>
              <w:spacing w:after="0" w:line="240" w:lineRule="auto"/>
              <w:rPr>
                <w:rFonts w:ascii="Times New Roman" w:eastAsia="Times New Roman" w:hAnsi="Times New Roman" w:cs="Times New Roman"/>
                <w:sz w:val="28"/>
                <w:szCs w:val="28"/>
              </w:rPr>
            </w:pP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Effective communication relies on the usage of proper forms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Writi</w:t>
            </w:r>
            <w:r w:rsidR="001E12DB">
              <w:rPr>
                <w:rFonts w:ascii="Garamond" w:eastAsia="Garamond" w:hAnsi="Garamond" w:cs="Garamond"/>
                <w:sz w:val="24"/>
                <w:szCs w:val="24"/>
              </w:rPr>
              <w:t>ers</w:t>
            </w:r>
            <w:bookmarkStart w:id="0" w:name="_GoBack"/>
            <w:bookmarkEnd w:id="0"/>
            <w:r>
              <w:rPr>
                <w:rFonts w:ascii="Garamond" w:eastAsia="Garamond" w:hAnsi="Garamond" w:cs="Garamond"/>
                <w:sz w:val="24"/>
                <w:szCs w:val="24"/>
              </w:rPr>
              <w:t xml:space="preserve"> have a purpose for writing.</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Writing is a multi-stage process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Writing is a reflective process.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Written communication and proper grammar mechanics promote fluency of communication. </w:t>
            </w:r>
          </w:p>
        </w:tc>
      </w:tr>
    </w:tbl>
    <w:p w:rsidR="00547752" w:rsidRDefault="00547752">
      <w:pPr>
        <w:spacing w:after="100" w:line="240" w:lineRule="auto"/>
        <w:rPr>
          <w:sz w:val="16"/>
          <w:szCs w:val="16"/>
        </w:rPr>
      </w:pPr>
    </w:p>
    <w:tbl>
      <w:tblPr>
        <w:tblStyle w:val="afd"/>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16"/>
                <w:szCs w:val="16"/>
              </w:rPr>
            </w:pPr>
            <w:r>
              <w:rPr>
                <w:rFonts w:ascii="Garamond" w:eastAsia="Garamond" w:hAnsi="Garamond" w:cs="Garamond"/>
                <w:b/>
                <w:color w:val="292929"/>
                <w:sz w:val="24"/>
                <w:szCs w:val="24"/>
              </w:rPr>
              <w:t>Essential Questions</w:t>
            </w:r>
          </w:p>
        </w:tc>
      </w:tr>
      <w:tr w:rsidR="00547752">
        <w:trPr>
          <w:trHeight w:val="160"/>
        </w:trPr>
        <w:tc>
          <w:tcPr>
            <w:tcW w:w="10878" w:type="dxa"/>
          </w:tcPr>
          <w:p w:rsidR="00547752" w:rsidRDefault="00547752">
            <w:pPr>
              <w:spacing w:after="100" w:line="240" w:lineRule="auto"/>
              <w:rPr>
                <w:sz w:val="20"/>
                <w:szCs w:val="20"/>
              </w:rPr>
            </w:pP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How does the audience and purpose influence the format of writing?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Why is it important to share writing?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How does each step of the writing process influence writing?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What are creative ways we can express our unique identity?</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How do we use literary devices to add compositional risk in our own writing?</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What are the rules for using direct and indirect quotes?</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How do effective writers evaluate and reflect to improve writing?</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What is the purpose of applying grammar and mechanical skills?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How do peer and teacher criticisms influence, shape and improve writing?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How do you use effective study skills to be successful and stay organized?</w:t>
            </w:r>
          </w:p>
          <w:p w:rsidR="00547752" w:rsidRDefault="00547752">
            <w:pPr>
              <w:spacing w:after="100" w:line="240" w:lineRule="auto"/>
              <w:rPr>
                <w:sz w:val="20"/>
                <w:szCs w:val="20"/>
              </w:rPr>
            </w:pP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e"/>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sz w:val="16"/>
                <w:szCs w:val="16"/>
              </w:rPr>
            </w:pPr>
            <w:r>
              <w:rPr>
                <w:rFonts w:ascii="Tahoma" w:eastAsia="Tahoma" w:hAnsi="Tahoma" w:cs="Tahoma"/>
                <w:b/>
                <w:color w:val="292929"/>
                <w:sz w:val="24"/>
                <w:szCs w:val="24"/>
              </w:rPr>
              <w:t>New Jersey Student Learning Standards (No CCS)</w:t>
            </w:r>
          </w:p>
        </w:tc>
      </w:tr>
      <w:tr w:rsidR="00547752">
        <w:trPr>
          <w:trHeight w:val="160"/>
        </w:trPr>
        <w:tc>
          <w:tcPr>
            <w:tcW w:w="10878" w:type="dxa"/>
          </w:tcPr>
          <w:p w:rsidR="00547752" w:rsidRDefault="00547752">
            <w:pPr>
              <w:spacing w:after="100" w:line="240" w:lineRule="auto"/>
              <w:rPr>
                <w:sz w:val="20"/>
                <w:szCs w:val="20"/>
              </w:rPr>
            </w:pPr>
          </w:p>
        </w:tc>
      </w:tr>
    </w:tbl>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NJSLSA.W1. Write arguments to support claims in an analysis of substantive topics or texts, using valid reasoning and relevant and sufficient evidence.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NJSLSA.W2. Write informative/explanatory texts to examine and convey complex ideas and information clearly and accurately through the effective selection, organization, and analysis of content</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NJSLSA.W3. Write narratives to develop real or imagined experiences or events using effective technique, well-chosen details, and well-structured event sequences.</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NJSLSA.W4. Produce clear and coherent writing in which the development, organization, and style are appropriate to task, purpose, and audience.</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NJSLSA.W5. Develop and strengthen writing as needed by planning, revising, editing, rewriting, or trying a new approach.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NJSLSA.W6. Use technology, including the Internet, to produce and publish writing and to interact and collaborate with others. Research to Build and Present Knowledge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NJSLSA.W7. Conduct short as well as more sustained research projects, utilizing an inquiry-based research process, based on focused questions, demonstrating understanding of the subject under investigation</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NJSLSA.W8. Gather relevant information from multiple print and digital sources, assess the credibility and accuracy of each source, and integrate the information while avoiding plagiarism.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NJSLSA.W9. Draw evidence from literary or informational texts to support analysis, reflection, and research. Range of Writing </w:t>
      </w:r>
    </w:p>
    <w:p w:rsidR="00547752" w:rsidRDefault="00F711C3">
      <w:pPr>
        <w:spacing w:after="100" w:line="240" w:lineRule="auto"/>
        <w:rPr>
          <w:rFonts w:ascii="Garamond" w:eastAsia="Garamond" w:hAnsi="Garamond" w:cs="Garamond"/>
          <w:sz w:val="24"/>
          <w:szCs w:val="24"/>
          <w:highlight w:val="white"/>
        </w:rPr>
      </w:pPr>
      <w:r>
        <w:rPr>
          <w:rFonts w:ascii="Garamond" w:eastAsia="Garamond" w:hAnsi="Garamond" w:cs="Garamond"/>
          <w:sz w:val="24"/>
          <w:szCs w:val="24"/>
        </w:rPr>
        <w:t>NJSLSA.W10. Write routinely over extended time frames (time for research, reflection, and revision) and shorter time frames (a single sitting or a day or two) for a range of tasks, purposes, and audiences.</w:t>
      </w:r>
    </w:p>
    <w:p w:rsidR="00547752" w:rsidRDefault="00F711C3">
      <w:pPr>
        <w:spacing w:after="100" w:line="240" w:lineRule="auto"/>
        <w:rPr>
          <w:sz w:val="16"/>
          <w:szCs w:val="16"/>
          <w:highlight w:val="white"/>
        </w:rPr>
      </w:pPr>
      <w:r>
        <w:rPr>
          <w:sz w:val="16"/>
          <w:szCs w:val="16"/>
          <w:highlight w:val="white"/>
        </w:rPr>
        <w:t xml:space="preserve"> </w:t>
      </w:r>
    </w:p>
    <w:p w:rsidR="00547752" w:rsidRDefault="00547752">
      <w:pPr>
        <w:spacing w:after="100" w:line="240" w:lineRule="auto"/>
        <w:rPr>
          <w:sz w:val="16"/>
          <w:szCs w:val="16"/>
          <w:highlight w:val="white"/>
        </w:rPr>
      </w:pPr>
    </w:p>
    <w:p w:rsidR="00547752" w:rsidRDefault="00547752">
      <w:pPr>
        <w:spacing w:after="100" w:line="240" w:lineRule="auto"/>
        <w:rPr>
          <w:sz w:val="16"/>
          <w:szCs w:val="16"/>
          <w:highlight w:val="white"/>
        </w:rPr>
      </w:pPr>
    </w:p>
    <w:p w:rsidR="00547752" w:rsidRDefault="00547752">
      <w:pPr>
        <w:spacing w:after="100" w:line="240" w:lineRule="auto"/>
        <w:rPr>
          <w:sz w:val="16"/>
          <w:szCs w:val="16"/>
          <w:highlight w:val="white"/>
        </w:rPr>
      </w:pPr>
    </w:p>
    <w:p w:rsidR="00547752" w:rsidRDefault="00547752">
      <w:pPr>
        <w:spacing w:after="100" w:line="240" w:lineRule="auto"/>
        <w:rPr>
          <w:sz w:val="16"/>
          <w:szCs w:val="16"/>
        </w:rPr>
      </w:pPr>
    </w:p>
    <w:tbl>
      <w:tblPr>
        <w:tblStyle w:val="aff"/>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sz w:val="16"/>
                <w:szCs w:val="16"/>
              </w:rPr>
            </w:pPr>
            <w:r>
              <w:rPr>
                <w:rFonts w:ascii="Tahoma" w:eastAsia="Tahoma" w:hAnsi="Tahoma" w:cs="Tahoma"/>
                <w:b/>
                <w:color w:val="292929"/>
                <w:sz w:val="24"/>
                <w:szCs w:val="24"/>
              </w:rPr>
              <w:lastRenderedPageBreak/>
              <w:t>Amistad Integration</w:t>
            </w:r>
          </w:p>
        </w:tc>
      </w:tr>
      <w:tr w:rsidR="00547752">
        <w:trPr>
          <w:trHeight w:val="160"/>
        </w:trPr>
        <w:tc>
          <w:tcPr>
            <w:tcW w:w="10878" w:type="dxa"/>
          </w:tcPr>
          <w:p w:rsidR="00547752" w:rsidRDefault="00547752">
            <w:pPr>
              <w:spacing w:after="0" w:line="240" w:lineRule="auto"/>
              <w:rPr>
                <w:sz w:val="20"/>
                <w:szCs w:val="20"/>
              </w:rPr>
            </w:pP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Integration of </w:t>
            </w:r>
            <w:proofErr w:type="spellStart"/>
            <w:proofErr w:type="gramStart"/>
            <w:r>
              <w:rPr>
                <w:rFonts w:ascii="Garamond" w:eastAsia="Garamond" w:hAnsi="Garamond" w:cs="Garamond"/>
                <w:sz w:val="24"/>
                <w:szCs w:val="24"/>
              </w:rPr>
              <w:t>Newsela</w:t>
            </w:r>
            <w:proofErr w:type="spellEnd"/>
            <w:r>
              <w:rPr>
                <w:rFonts w:ascii="Garamond" w:eastAsia="Garamond" w:hAnsi="Garamond" w:cs="Garamond"/>
                <w:sz w:val="24"/>
                <w:szCs w:val="24"/>
              </w:rPr>
              <w:t xml:space="preserve">  Articles</w:t>
            </w:r>
            <w:proofErr w:type="gramEnd"/>
            <w:r>
              <w:rPr>
                <w:rFonts w:ascii="Garamond" w:eastAsia="Garamond" w:hAnsi="Garamond" w:cs="Garamond"/>
                <w:sz w:val="24"/>
                <w:szCs w:val="24"/>
              </w:rPr>
              <w:t xml:space="preserve"> that center around African American culture. </w:t>
            </w: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0"/>
        <w:tblW w:w="10878" w:type="dxa"/>
        <w:tblInd w:w="138" w:type="dxa"/>
        <w:tblLayout w:type="fixed"/>
        <w:tblLook w:val="0000" w:firstRow="0" w:lastRow="0" w:firstColumn="0" w:lastColumn="0" w:noHBand="0" w:noVBand="0"/>
      </w:tblPr>
      <w:tblGrid>
        <w:gridCol w:w="3626"/>
        <w:gridCol w:w="3626"/>
        <w:gridCol w:w="3626"/>
      </w:tblGrid>
      <w:tr w:rsidR="00547752">
        <w:trPr>
          <w:trHeight w:val="160"/>
        </w:trPr>
        <w:tc>
          <w:tcPr>
            <w:tcW w:w="3626" w:type="dxa"/>
            <w:tcBorders>
              <w:bottom w:val="single" w:sz="8" w:space="0" w:color="000000"/>
            </w:tcBorders>
            <w:shd w:val="clear" w:color="auto" w:fill="FFFFFF"/>
            <w:vAlign w:val="center"/>
          </w:tcPr>
          <w:p w:rsidR="00547752" w:rsidRDefault="00F711C3">
            <w:pPr>
              <w:spacing w:after="0" w:line="240" w:lineRule="auto"/>
              <w:rPr>
                <w:sz w:val="16"/>
                <w:szCs w:val="16"/>
              </w:rPr>
            </w:pPr>
            <w:r>
              <w:rPr>
                <w:rFonts w:ascii="Tahoma" w:eastAsia="Tahoma" w:hAnsi="Tahoma" w:cs="Tahoma"/>
                <w:b/>
                <w:color w:val="292929"/>
                <w:sz w:val="24"/>
                <w:szCs w:val="24"/>
              </w:rPr>
              <w:t>Interdisciplinary Connections</w:t>
            </w:r>
          </w:p>
        </w:tc>
        <w:tc>
          <w:tcPr>
            <w:tcW w:w="3626" w:type="dxa"/>
            <w:tcBorders>
              <w:bottom w:val="single" w:sz="8" w:space="0" w:color="000000"/>
            </w:tcBorders>
            <w:shd w:val="clear" w:color="auto" w:fill="FFFFFF"/>
            <w:vAlign w:val="center"/>
          </w:tcPr>
          <w:p w:rsidR="00547752" w:rsidRDefault="00547752">
            <w:pPr>
              <w:spacing w:after="0" w:line="240" w:lineRule="auto"/>
              <w:rPr>
                <w:rFonts w:ascii="Tahoma" w:eastAsia="Tahoma" w:hAnsi="Tahoma" w:cs="Tahoma"/>
                <w:b/>
                <w:color w:val="292929"/>
                <w:sz w:val="24"/>
                <w:szCs w:val="24"/>
              </w:rPr>
            </w:pPr>
          </w:p>
        </w:tc>
        <w:tc>
          <w:tcPr>
            <w:tcW w:w="3626" w:type="dxa"/>
            <w:tcBorders>
              <w:bottom w:val="single" w:sz="8" w:space="0" w:color="000000"/>
            </w:tcBorders>
            <w:shd w:val="clear" w:color="auto" w:fill="FFFFFF"/>
            <w:vAlign w:val="center"/>
          </w:tcPr>
          <w:p w:rsidR="00547752" w:rsidRDefault="00547752">
            <w:pPr>
              <w:spacing w:after="0" w:line="240" w:lineRule="auto"/>
              <w:rPr>
                <w:rFonts w:ascii="Tahoma" w:eastAsia="Tahoma" w:hAnsi="Tahoma" w:cs="Tahoma"/>
                <w:b/>
                <w:color w:val="292929"/>
                <w:sz w:val="24"/>
                <w:szCs w:val="24"/>
              </w:rPr>
            </w:pP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547752">
        <w:trPr>
          <w:trHeight w:val="360"/>
        </w:trPr>
        <w:tc>
          <w:tcPr>
            <w:tcW w:w="5400" w:type="dxa"/>
            <w:vMerge w:val="restart"/>
            <w:shd w:val="clear" w:color="auto" w:fill="auto"/>
            <w:tcMar>
              <w:top w:w="100" w:type="dxa"/>
              <w:left w:w="100" w:type="dxa"/>
              <w:bottom w:w="100" w:type="dxa"/>
              <w:right w:w="100" w:type="dxa"/>
            </w:tcMar>
          </w:tcPr>
          <w:p w:rsidR="00547752" w:rsidRDefault="00F711C3">
            <w:pPr>
              <w:widowControl w:val="0"/>
              <w:pBdr>
                <w:top w:val="nil"/>
                <w:left w:val="nil"/>
                <w:bottom w:val="nil"/>
                <w:right w:val="nil"/>
                <w:between w:val="nil"/>
              </w:pBdr>
              <w:spacing w:after="0" w:line="240" w:lineRule="auto"/>
              <w:jc w:val="center"/>
              <w:rPr>
                <w:rFonts w:ascii="Garamond" w:eastAsia="Garamond" w:hAnsi="Garamond" w:cs="Garamond"/>
                <w:sz w:val="24"/>
                <w:szCs w:val="24"/>
              </w:rPr>
            </w:pPr>
            <w:r>
              <w:rPr>
                <w:rFonts w:ascii="Garamond" w:eastAsia="Garamond" w:hAnsi="Garamond" w:cs="Garamond"/>
                <w:sz w:val="24"/>
                <w:szCs w:val="24"/>
              </w:rPr>
              <w:t xml:space="preserve">Use of </w:t>
            </w:r>
            <w:proofErr w:type="spellStart"/>
            <w:r>
              <w:rPr>
                <w:rFonts w:ascii="Garamond" w:eastAsia="Garamond" w:hAnsi="Garamond" w:cs="Garamond"/>
                <w:sz w:val="24"/>
                <w:szCs w:val="24"/>
              </w:rPr>
              <w:t>Newsela</w:t>
            </w:r>
            <w:proofErr w:type="spellEnd"/>
            <w:r>
              <w:rPr>
                <w:rFonts w:ascii="Garamond" w:eastAsia="Garamond" w:hAnsi="Garamond" w:cs="Garamond"/>
                <w:sz w:val="24"/>
                <w:szCs w:val="24"/>
              </w:rPr>
              <w:t xml:space="preserve"> Site (Informational Texts) </w:t>
            </w:r>
          </w:p>
        </w:tc>
        <w:tc>
          <w:tcPr>
            <w:tcW w:w="5400" w:type="dxa"/>
            <w:shd w:val="clear" w:color="auto" w:fill="auto"/>
            <w:tcMar>
              <w:top w:w="100" w:type="dxa"/>
              <w:left w:w="100" w:type="dxa"/>
              <w:bottom w:w="100" w:type="dxa"/>
              <w:right w:w="100" w:type="dxa"/>
            </w:tcMar>
          </w:tcPr>
          <w:p w:rsidR="00547752" w:rsidRDefault="00F711C3">
            <w:pPr>
              <w:widowControl w:val="0"/>
              <w:pBdr>
                <w:top w:val="nil"/>
                <w:left w:val="nil"/>
                <w:bottom w:val="nil"/>
                <w:right w:val="nil"/>
                <w:between w:val="nil"/>
              </w:pBdr>
              <w:spacing w:after="0" w:line="240" w:lineRule="auto"/>
              <w:rPr>
                <w:rFonts w:ascii="Garamond" w:eastAsia="Garamond" w:hAnsi="Garamond" w:cs="Garamond"/>
              </w:rPr>
            </w:pPr>
            <w:r>
              <w:rPr>
                <w:rFonts w:ascii="Garamond" w:eastAsia="Garamond" w:hAnsi="Garamond" w:cs="Garamond"/>
                <w:b/>
              </w:rPr>
              <w:t>Science</w:t>
            </w:r>
            <w:r>
              <w:rPr>
                <w:rFonts w:ascii="Garamond" w:eastAsia="Garamond" w:hAnsi="Garamond" w:cs="Garamond"/>
              </w:rPr>
              <w:t xml:space="preserve">: </w:t>
            </w:r>
            <w:r>
              <w:rPr>
                <w:rFonts w:ascii="Garamond" w:eastAsia="Garamond" w:hAnsi="Garamond" w:cs="Garamond"/>
                <w:b/>
              </w:rPr>
              <w:t>6-8.MS-PS1-3.8.1</w:t>
            </w:r>
            <w:r>
              <w:rPr>
                <w:rFonts w:ascii="Garamond" w:eastAsia="Garamond" w:hAnsi="Garamond" w:cs="Garamond"/>
              </w:rPr>
              <w:t xml:space="preserve"> - [</w:t>
            </w:r>
            <w:r>
              <w:rPr>
                <w:rFonts w:ascii="Garamond" w:eastAsia="Garamond" w:hAnsi="Garamond" w:cs="Garamond"/>
                <w:i/>
              </w:rPr>
              <w:t>Practice</w:t>
            </w:r>
            <w:r>
              <w:rPr>
                <w:rFonts w:ascii="Garamond" w:eastAsia="Garamond" w:hAnsi="Garamond" w:cs="Garamond"/>
              </w:rPr>
              <w:t>] - Gather, read, and synthesize information from multiple appropriate sources and assess the credibility, accuracy, and possible bias of each publication and methods used, and describe how they are supported or not supported by evidence.</w:t>
            </w:r>
          </w:p>
        </w:tc>
      </w:tr>
      <w:tr w:rsidR="00547752">
        <w:trPr>
          <w:trHeight w:val="360"/>
        </w:trPr>
        <w:tc>
          <w:tcPr>
            <w:tcW w:w="5400" w:type="dxa"/>
            <w:vMerge/>
            <w:shd w:val="clear" w:color="auto" w:fill="auto"/>
            <w:tcMar>
              <w:top w:w="100" w:type="dxa"/>
              <w:left w:w="100" w:type="dxa"/>
              <w:bottom w:w="100" w:type="dxa"/>
              <w:right w:w="100" w:type="dxa"/>
            </w:tcMar>
          </w:tcPr>
          <w:p w:rsidR="00547752" w:rsidRDefault="00547752">
            <w:pPr>
              <w:widowControl w:val="0"/>
              <w:pBdr>
                <w:top w:val="nil"/>
                <w:left w:val="nil"/>
                <w:bottom w:val="nil"/>
                <w:right w:val="nil"/>
                <w:between w:val="nil"/>
              </w:pBdr>
              <w:spacing w:after="0" w:line="240" w:lineRule="auto"/>
              <w:rPr>
                <w:sz w:val="16"/>
                <w:szCs w:val="16"/>
              </w:rPr>
            </w:pPr>
          </w:p>
        </w:tc>
        <w:tc>
          <w:tcPr>
            <w:tcW w:w="5400" w:type="dxa"/>
            <w:tcBorders>
              <w:top w:val="nil"/>
              <w:left w:val="nil"/>
              <w:bottom w:val="nil"/>
              <w:right w:val="nil"/>
            </w:tcBorders>
            <w:shd w:val="clear" w:color="auto" w:fill="DDDDDD"/>
            <w:tcMar>
              <w:top w:w="40" w:type="dxa"/>
              <w:left w:w="0" w:type="dxa"/>
              <w:bottom w:w="40" w:type="dxa"/>
              <w:right w:w="0" w:type="dxa"/>
            </w:tcMar>
          </w:tcPr>
          <w:p w:rsidR="00547752" w:rsidRDefault="00F711C3">
            <w:pPr>
              <w:widowControl w:val="0"/>
              <w:spacing w:after="0" w:line="240" w:lineRule="auto"/>
              <w:rPr>
                <w:rFonts w:ascii="Garamond" w:eastAsia="Garamond" w:hAnsi="Garamond" w:cs="Garamond"/>
              </w:rPr>
            </w:pPr>
            <w:r>
              <w:rPr>
                <w:rFonts w:ascii="Garamond" w:eastAsia="Garamond" w:hAnsi="Garamond" w:cs="Garamond"/>
                <w:b/>
              </w:rPr>
              <w:t>Social Studies: SOC.6.2.8</w:t>
            </w:r>
            <w:r>
              <w:rPr>
                <w:rFonts w:ascii="Garamond" w:eastAsia="Garamond" w:hAnsi="Garamond" w:cs="Garamond"/>
              </w:rPr>
              <w:t xml:space="preserve"> - [</w:t>
            </w:r>
            <w:r>
              <w:rPr>
                <w:rFonts w:ascii="Garamond" w:eastAsia="Garamond" w:hAnsi="Garamond" w:cs="Garamond"/>
                <w:i/>
              </w:rPr>
              <w:t>Standard</w:t>
            </w:r>
            <w:r>
              <w:rPr>
                <w:rFonts w:ascii="Garamond" w:eastAsia="Garamond" w:hAnsi="Garamond" w:cs="Garamond"/>
              </w:rPr>
              <w:t>] - All students will acquire the knowledge and skills to think analytically and systematically about how past interactions of people, cultures, and the environment affect issues across time and cultures. Such knowledge and skills enable students to make informed decisions as socially and ethically responsible world citizens in the 21st century.</w:t>
            </w:r>
          </w:p>
        </w:tc>
      </w:tr>
      <w:tr w:rsidR="00547752">
        <w:trPr>
          <w:trHeight w:val="360"/>
        </w:trPr>
        <w:tc>
          <w:tcPr>
            <w:tcW w:w="5400" w:type="dxa"/>
            <w:vMerge/>
            <w:shd w:val="clear" w:color="auto" w:fill="auto"/>
            <w:tcMar>
              <w:top w:w="100" w:type="dxa"/>
              <w:left w:w="100" w:type="dxa"/>
              <w:bottom w:w="100" w:type="dxa"/>
              <w:right w:w="100" w:type="dxa"/>
            </w:tcMar>
          </w:tcPr>
          <w:p w:rsidR="00547752" w:rsidRDefault="00547752">
            <w:pPr>
              <w:widowControl w:val="0"/>
              <w:pBdr>
                <w:top w:val="nil"/>
                <w:left w:val="nil"/>
                <w:bottom w:val="nil"/>
                <w:right w:val="nil"/>
                <w:between w:val="nil"/>
              </w:pBdr>
              <w:spacing w:after="0" w:line="240" w:lineRule="auto"/>
              <w:rPr>
                <w:sz w:val="16"/>
                <w:szCs w:val="16"/>
              </w:rPr>
            </w:pPr>
          </w:p>
        </w:tc>
        <w:tc>
          <w:tcPr>
            <w:tcW w:w="5400" w:type="dxa"/>
            <w:shd w:val="clear" w:color="auto" w:fill="auto"/>
            <w:tcMar>
              <w:top w:w="100" w:type="dxa"/>
              <w:left w:w="100" w:type="dxa"/>
              <w:bottom w:w="100" w:type="dxa"/>
              <w:right w:w="100" w:type="dxa"/>
            </w:tcMar>
          </w:tcPr>
          <w:p w:rsidR="00547752" w:rsidRDefault="00F711C3">
            <w:pPr>
              <w:widowControl w:val="0"/>
              <w:pBdr>
                <w:top w:val="nil"/>
                <w:left w:val="nil"/>
                <w:bottom w:val="nil"/>
                <w:right w:val="nil"/>
                <w:between w:val="nil"/>
              </w:pBdr>
              <w:spacing w:after="0" w:line="240" w:lineRule="auto"/>
              <w:rPr>
                <w:rFonts w:ascii="Garamond" w:eastAsia="Garamond" w:hAnsi="Garamond" w:cs="Garamond"/>
              </w:rPr>
            </w:pPr>
            <w:r>
              <w:rPr>
                <w:rFonts w:ascii="Garamond" w:eastAsia="Garamond" w:hAnsi="Garamond" w:cs="Garamond"/>
                <w:b/>
              </w:rPr>
              <w:t>Technology</w:t>
            </w:r>
            <w:r>
              <w:rPr>
                <w:rFonts w:ascii="Garamond" w:eastAsia="Garamond" w:hAnsi="Garamond" w:cs="Garamond"/>
              </w:rPr>
              <w:t xml:space="preserve">: </w:t>
            </w:r>
            <w:r>
              <w:rPr>
                <w:rFonts w:ascii="Garamond" w:eastAsia="Garamond" w:hAnsi="Garamond" w:cs="Garamond"/>
                <w:b/>
              </w:rPr>
              <w:t>TECH.8.1.8.C</w:t>
            </w:r>
            <w:r>
              <w:rPr>
                <w:rFonts w:ascii="Garamond" w:eastAsia="Garamond" w:hAnsi="Garamond" w:cs="Garamond"/>
              </w:rPr>
              <w:t xml:space="preserve"> - [</w:t>
            </w:r>
            <w:r>
              <w:rPr>
                <w:rFonts w:ascii="Garamond" w:eastAsia="Garamond" w:hAnsi="Garamond" w:cs="Garamond"/>
                <w:i/>
              </w:rPr>
              <w:t>Strand</w:t>
            </w:r>
            <w:r>
              <w:rPr>
                <w:rFonts w:ascii="Garamond" w:eastAsia="Garamond" w:hAnsi="Garamond" w:cs="Garamond"/>
              </w:rPr>
              <w:t>] - Students use digital media and environments to communicate and work collaboratively, including at a distance, to support individual learning and contribute to the learning of others.</w:t>
            </w: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2"/>
        <w:tblW w:w="10725" w:type="dxa"/>
        <w:tblInd w:w="138" w:type="dxa"/>
        <w:tblLayout w:type="fixed"/>
        <w:tblLook w:val="0000" w:firstRow="0" w:lastRow="0" w:firstColumn="0" w:lastColumn="0" w:noHBand="0" w:noVBand="0"/>
      </w:tblPr>
      <w:tblGrid>
        <w:gridCol w:w="3630"/>
        <w:gridCol w:w="7095"/>
      </w:tblGrid>
      <w:tr w:rsidR="00547752">
        <w:trPr>
          <w:trHeight w:val="160"/>
        </w:trPr>
        <w:tc>
          <w:tcPr>
            <w:tcW w:w="3630"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16"/>
                <w:szCs w:val="16"/>
              </w:rPr>
            </w:pPr>
            <w:r>
              <w:rPr>
                <w:rFonts w:ascii="Garamond" w:eastAsia="Garamond" w:hAnsi="Garamond" w:cs="Garamond"/>
                <w:b/>
                <w:color w:val="292929"/>
                <w:sz w:val="24"/>
                <w:szCs w:val="24"/>
              </w:rPr>
              <w:t>Technology Standards</w:t>
            </w:r>
          </w:p>
        </w:tc>
        <w:tc>
          <w:tcPr>
            <w:tcW w:w="7095" w:type="dxa"/>
            <w:tcBorders>
              <w:bottom w:val="single" w:sz="8" w:space="0" w:color="000000"/>
            </w:tcBorders>
            <w:shd w:val="clear" w:color="auto" w:fill="FFFFFF"/>
            <w:vAlign w:val="center"/>
          </w:tcPr>
          <w:p w:rsidR="00547752" w:rsidRDefault="00547752">
            <w:pPr>
              <w:spacing w:after="0" w:line="240" w:lineRule="auto"/>
              <w:rPr>
                <w:rFonts w:ascii="Tahoma" w:eastAsia="Tahoma" w:hAnsi="Tahoma" w:cs="Tahoma"/>
                <w:b/>
                <w:color w:val="292929"/>
                <w:sz w:val="24"/>
                <w:szCs w:val="24"/>
              </w:rPr>
            </w:pPr>
          </w:p>
        </w:tc>
      </w:tr>
      <w:tr w:rsidR="00547752">
        <w:trPr>
          <w:trHeight w:val="160"/>
        </w:trPr>
        <w:tc>
          <w:tcPr>
            <w:tcW w:w="363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7752" w:rsidRDefault="00F711C3">
            <w:pPr>
              <w:spacing w:after="0"/>
              <w:rPr>
                <w:rFonts w:ascii="Garamond" w:eastAsia="Garamond" w:hAnsi="Garamond" w:cs="Garamond"/>
                <w:sz w:val="24"/>
                <w:szCs w:val="24"/>
              </w:rPr>
            </w:pPr>
            <w:r>
              <w:rPr>
                <w:rFonts w:ascii="Garamond" w:eastAsia="Garamond" w:hAnsi="Garamond" w:cs="Garamond"/>
                <w:b/>
                <w:sz w:val="24"/>
                <w:szCs w:val="24"/>
              </w:rPr>
              <w:t>TECH.8.1.8</w:t>
            </w:r>
            <w:r>
              <w:rPr>
                <w:rFonts w:ascii="Garamond" w:eastAsia="Garamond" w:hAnsi="Garamond" w:cs="Garamond"/>
                <w:sz w:val="24"/>
                <w:szCs w:val="24"/>
              </w:rPr>
              <w:t xml:space="preserve"> - [</w:t>
            </w:r>
            <w:r>
              <w:rPr>
                <w:rFonts w:ascii="Garamond" w:eastAsia="Garamond" w:hAnsi="Garamond" w:cs="Garamond"/>
                <w:i/>
                <w:sz w:val="24"/>
                <w:szCs w:val="24"/>
              </w:rPr>
              <w:t>Standard</w:t>
            </w:r>
            <w:r>
              <w:rPr>
                <w:rFonts w:ascii="Garamond" w:eastAsia="Garamond" w:hAnsi="Garamond" w:cs="Garamond"/>
                <w:sz w:val="24"/>
                <w:szCs w:val="24"/>
              </w:rPr>
              <w:t>] - All students will use digital tools to access, manage, evaluate, and synthesize information in order to solve problems individually and collaborate and to create and communicate knowledge.</w:t>
            </w:r>
          </w:p>
          <w:p w:rsidR="00547752" w:rsidRDefault="00547752">
            <w:pPr>
              <w:spacing w:after="0"/>
              <w:rPr>
                <w:rFonts w:ascii="Garamond" w:eastAsia="Garamond" w:hAnsi="Garamond" w:cs="Garamond"/>
                <w:sz w:val="24"/>
                <w:szCs w:val="24"/>
              </w:rPr>
            </w:pPr>
          </w:p>
          <w:p w:rsidR="00547752" w:rsidRDefault="00547752">
            <w:pPr>
              <w:spacing w:after="0"/>
              <w:rPr>
                <w:rFonts w:ascii="Garamond" w:eastAsia="Garamond" w:hAnsi="Garamond" w:cs="Garamond"/>
                <w:sz w:val="24"/>
                <w:szCs w:val="24"/>
              </w:rPr>
            </w:pPr>
          </w:p>
        </w:tc>
        <w:tc>
          <w:tcPr>
            <w:tcW w:w="7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47752" w:rsidRDefault="00F711C3">
            <w:pPr>
              <w:spacing w:after="0"/>
              <w:rPr>
                <w:rFonts w:ascii="Garamond" w:eastAsia="Garamond" w:hAnsi="Garamond" w:cs="Garamond"/>
                <w:sz w:val="24"/>
                <w:szCs w:val="24"/>
              </w:rPr>
            </w:pPr>
            <w:r>
              <w:rPr>
                <w:rFonts w:ascii="Garamond" w:eastAsia="Garamond" w:hAnsi="Garamond" w:cs="Garamond"/>
                <w:b/>
                <w:sz w:val="24"/>
                <w:szCs w:val="24"/>
              </w:rPr>
              <w:t>TECH.8.1.8.B</w:t>
            </w:r>
            <w:r>
              <w:rPr>
                <w:rFonts w:ascii="Garamond" w:eastAsia="Garamond" w:hAnsi="Garamond" w:cs="Garamond"/>
                <w:sz w:val="24"/>
                <w:szCs w:val="24"/>
              </w:rPr>
              <w:t xml:space="preserve"> - [</w:t>
            </w:r>
            <w:r>
              <w:rPr>
                <w:rFonts w:ascii="Garamond" w:eastAsia="Garamond" w:hAnsi="Garamond" w:cs="Garamond"/>
                <w:i/>
                <w:sz w:val="24"/>
                <w:szCs w:val="24"/>
              </w:rPr>
              <w:t>Strand</w:t>
            </w:r>
            <w:r>
              <w:rPr>
                <w:rFonts w:ascii="Garamond" w:eastAsia="Garamond" w:hAnsi="Garamond" w:cs="Garamond"/>
                <w:sz w:val="24"/>
                <w:szCs w:val="24"/>
              </w:rPr>
              <w:t>] - Students demonstrate creative thinking, construct knowledge and develop innovative products and processes using technology.</w:t>
            </w:r>
          </w:p>
        </w:tc>
      </w:tr>
      <w:tr w:rsidR="00547752">
        <w:trPr>
          <w:trHeight w:val="160"/>
        </w:trPr>
        <w:tc>
          <w:tcPr>
            <w:tcW w:w="363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7752" w:rsidRDefault="00547752">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7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47752" w:rsidRDefault="00F711C3">
            <w:pPr>
              <w:spacing w:after="0"/>
              <w:rPr>
                <w:rFonts w:ascii="Garamond" w:eastAsia="Garamond" w:hAnsi="Garamond" w:cs="Garamond"/>
                <w:sz w:val="24"/>
                <w:szCs w:val="24"/>
              </w:rPr>
            </w:pPr>
            <w:r>
              <w:rPr>
                <w:rFonts w:ascii="Garamond" w:eastAsia="Garamond" w:hAnsi="Garamond" w:cs="Garamond"/>
                <w:b/>
                <w:sz w:val="24"/>
                <w:szCs w:val="24"/>
              </w:rPr>
              <w:t>TECH.8.1.8.C</w:t>
            </w:r>
            <w:r>
              <w:rPr>
                <w:rFonts w:ascii="Garamond" w:eastAsia="Garamond" w:hAnsi="Garamond" w:cs="Garamond"/>
                <w:sz w:val="24"/>
                <w:szCs w:val="24"/>
              </w:rPr>
              <w:t xml:space="preserve"> - [</w:t>
            </w:r>
            <w:r>
              <w:rPr>
                <w:rFonts w:ascii="Garamond" w:eastAsia="Garamond" w:hAnsi="Garamond" w:cs="Garamond"/>
                <w:i/>
                <w:sz w:val="24"/>
                <w:szCs w:val="24"/>
              </w:rPr>
              <w:t>Strand</w:t>
            </w:r>
            <w:r>
              <w:rPr>
                <w:rFonts w:ascii="Garamond" w:eastAsia="Garamond" w:hAnsi="Garamond" w:cs="Garamond"/>
                <w:sz w:val="24"/>
                <w:szCs w:val="24"/>
              </w:rPr>
              <w:t>] - Students use digital media and environments to communicate and work collaboratively, including at a distance, to support individual learning and contribute to the learning of others.</w:t>
            </w:r>
          </w:p>
        </w:tc>
      </w:tr>
      <w:tr w:rsidR="00547752">
        <w:trPr>
          <w:trHeight w:val="160"/>
        </w:trPr>
        <w:tc>
          <w:tcPr>
            <w:tcW w:w="363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7752" w:rsidRDefault="00547752">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7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47752" w:rsidRDefault="00F711C3">
            <w:pPr>
              <w:spacing w:after="0"/>
              <w:rPr>
                <w:rFonts w:ascii="Garamond" w:eastAsia="Garamond" w:hAnsi="Garamond" w:cs="Garamond"/>
                <w:sz w:val="24"/>
                <w:szCs w:val="24"/>
              </w:rPr>
            </w:pPr>
            <w:r>
              <w:rPr>
                <w:rFonts w:ascii="Garamond" w:eastAsia="Garamond" w:hAnsi="Garamond" w:cs="Garamond"/>
                <w:b/>
                <w:sz w:val="24"/>
                <w:szCs w:val="24"/>
              </w:rPr>
              <w:t>TECH.8.1.8.D</w:t>
            </w:r>
            <w:r>
              <w:rPr>
                <w:rFonts w:ascii="Garamond" w:eastAsia="Garamond" w:hAnsi="Garamond" w:cs="Garamond"/>
                <w:sz w:val="24"/>
                <w:szCs w:val="24"/>
              </w:rPr>
              <w:t xml:space="preserve"> - [</w:t>
            </w:r>
            <w:r>
              <w:rPr>
                <w:rFonts w:ascii="Garamond" w:eastAsia="Garamond" w:hAnsi="Garamond" w:cs="Garamond"/>
                <w:i/>
                <w:sz w:val="24"/>
                <w:szCs w:val="24"/>
              </w:rPr>
              <w:t>Strand</w:t>
            </w:r>
            <w:r>
              <w:rPr>
                <w:rFonts w:ascii="Garamond" w:eastAsia="Garamond" w:hAnsi="Garamond" w:cs="Garamond"/>
                <w:sz w:val="24"/>
                <w:szCs w:val="24"/>
              </w:rPr>
              <w:t>] - Students understand human, cultural, and societal issues related to technology and practice legal and ethical behavior.</w:t>
            </w: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3"/>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547752">
            <w:pPr>
              <w:spacing w:after="0" w:line="240" w:lineRule="auto"/>
              <w:rPr>
                <w:rFonts w:ascii="Tahoma" w:eastAsia="Tahoma" w:hAnsi="Tahoma" w:cs="Tahoma"/>
                <w:b/>
                <w:color w:val="292929"/>
                <w:sz w:val="24"/>
                <w:szCs w:val="24"/>
              </w:rPr>
            </w:pPr>
          </w:p>
          <w:p w:rsidR="00547752" w:rsidRDefault="00F711C3">
            <w:pPr>
              <w:spacing w:after="0" w:line="240" w:lineRule="auto"/>
              <w:rPr>
                <w:sz w:val="16"/>
                <w:szCs w:val="16"/>
              </w:rPr>
            </w:pPr>
            <w:r>
              <w:rPr>
                <w:rFonts w:ascii="Tahoma" w:eastAsia="Tahoma" w:hAnsi="Tahoma" w:cs="Tahoma"/>
                <w:b/>
                <w:color w:val="292929"/>
                <w:sz w:val="24"/>
                <w:szCs w:val="24"/>
              </w:rPr>
              <w:t>21st Century Themes/Careers</w:t>
            </w:r>
          </w:p>
        </w:tc>
      </w:tr>
      <w:tr w:rsidR="00547752">
        <w:trPr>
          <w:trHeight w:val="160"/>
        </w:trPr>
        <w:tc>
          <w:tcPr>
            <w:tcW w:w="10878" w:type="dxa"/>
          </w:tcPr>
          <w:p w:rsidR="00547752" w:rsidRDefault="00547752">
            <w:pPr>
              <w:spacing w:after="0" w:line="240" w:lineRule="auto"/>
              <w:rPr>
                <w:sz w:val="20"/>
                <w:szCs w:val="20"/>
              </w:rPr>
            </w:pPr>
          </w:p>
          <w:p w:rsidR="00547752" w:rsidRDefault="001E12DB">
            <w:pPr>
              <w:spacing w:after="100" w:line="240" w:lineRule="auto"/>
              <w:rPr>
                <w:sz w:val="20"/>
                <w:szCs w:val="20"/>
              </w:rPr>
            </w:pPr>
            <w:hyperlink r:id="rId8">
              <w:r w:rsidR="00F711C3">
                <w:rPr>
                  <w:color w:val="1155CC"/>
                  <w:sz w:val="20"/>
                  <w:szCs w:val="20"/>
                  <w:u w:val="single"/>
                </w:rPr>
                <w:t>https://www.nj.gov/education/aps/cccs/career/</w:t>
              </w:r>
            </w:hyperlink>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lastRenderedPageBreak/>
              <w:t>CRP4. Communicate clearly and effectively and with reason. 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 CRP5. Consider the environmental, social and economic impacts of decisions. Career-ready individuals understand the interrelated nature of their actions and regularly make decisions that positively impact and/or mitigate negative impact on other people, organization, and the environment. They are aware of and utilize new technologies, understandings, procedures, materials, and regulations affecting the nature of their work as it relates to the impact on the social condition, the environment and the profitability of the organization.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CRP6. Demonstrate creativity and innovation. 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p>
        </w:tc>
      </w:tr>
    </w:tbl>
    <w:p w:rsidR="00547752" w:rsidRDefault="00547752">
      <w:pPr>
        <w:spacing w:after="100" w:line="240" w:lineRule="auto"/>
        <w:rPr>
          <w:sz w:val="16"/>
          <w:szCs w:val="16"/>
        </w:rPr>
      </w:pPr>
    </w:p>
    <w:tbl>
      <w:tblPr>
        <w:tblStyle w:val="aff4"/>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547752">
            <w:pPr>
              <w:spacing w:after="0" w:line="240" w:lineRule="auto"/>
              <w:rPr>
                <w:rFonts w:ascii="Tahoma" w:eastAsia="Tahoma" w:hAnsi="Tahoma" w:cs="Tahoma"/>
                <w:b/>
                <w:color w:val="292929"/>
                <w:sz w:val="24"/>
                <w:szCs w:val="24"/>
              </w:rPr>
            </w:pPr>
          </w:p>
          <w:p w:rsidR="00547752" w:rsidRDefault="00F711C3">
            <w:pPr>
              <w:spacing w:after="0" w:line="240" w:lineRule="auto"/>
              <w:rPr>
                <w:sz w:val="16"/>
                <w:szCs w:val="16"/>
              </w:rPr>
            </w:pPr>
            <w:r>
              <w:rPr>
                <w:rFonts w:ascii="Tahoma" w:eastAsia="Tahoma" w:hAnsi="Tahoma" w:cs="Tahoma"/>
                <w:b/>
                <w:color w:val="292929"/>
                <w:sz w:val="24"/>
                <w:szCs w:val="24"/>
              </w:rPr>
              <w:t>Instructional Strategies &amp; Learning Activities</w:t>
            </w:r>
          </w:p>
        </w:tc>
      </w:tr>
      <w:tr w:rsidR="00547752">
        <w:trPr>
          <w:trHeight w:val="160"/>
        </w:trPr>
        <w:tc>
          <w:tcPr>
            <w:tcW w:w="10878" w:type="dxa"/>
          </w:tcPr>
          <w:p w:rsidR="00547752" w:rsidRDefault="00547752">
            <w:pPr>
              <w:spacing w:after="0" w:line="240" w:lineRule="auto"/>
              <w:rPr>
                <w:sz w:val="20"/>
                <w:szCs w:val="20"/>
              </w:rPr>
            </w:pPr>
          </w:p>
          <w:p w:rsidR="00547752" w:rsidRDefault="00F711C3">
            <w:pPr>
              <w:spacing w:after="0" w:line="240" w:lineRule="auto"/>
              <w:rPr>
                <w:rFonts w:ascii="Garamond" w:eastAsia="Garamond" w:hAnsi="Garamond" w:cs="Garamond"/>
                <w:b/>
                <w:sz w:val="24"/>
                <w:szCs w:val="24"/>
              </w:rPr>
            </w:pPr>
            <w:r>
              <w:rPr>
                <w:rFonts w:ascii="Garamond" w:eastAsia="Garamond" w:hAnsi="Garamond" w:cs="Garamond"/>
                <w:b/>
                <w:sz w:val="24"/>
                <w:szCs w:val="24"/>
              </w:rPr>
              <w:t xml:space="preserve">Review of concepts </w:t>
            </w:r>
          </w:p>
          <w:p w:rsidR="00547752" w:rsidRDefault="00F711C3">
            <w:p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Parts of a sentence (Subject/Predicate) </w:t>
            </w:r>
          </w:p>
          <w:p w:rsidR="00547752" w:rsidRDefault="00F711C3">
            <w:pPr>
              <w:spacing w:after="0" w:line="240" w:lineRule="auto"/>
              <w:ind w:left="720"/>
              <w:rPr>
                <w:rFonts w:ascii="Garamond" w:eastAsia="Garamond" w:hAnsi="Garamond" w:cs="Garamond"/>
                <w:sz w:val="24"/>
                <w:szCs w:val="24"/>
              </w:rPr>
            </w:pPr>
            <w:r>
              <w:rPr>
                <w:rFonts w:ascii="Garamond" w:eastAsia="Garamond" w:hAnsi="Garamond" w:cs="Garamond"/>
                <w:sz w:val="24"/>
                <w:szCs w:val="24"/>
              </w:rPr>
              <w:t>8-10 sentences for a general paragraph</w:t>
            </w:r>
          </w:p>
          <w:p w:rsidR="00547752" w:rsidRDefault="00F711C3">
            <w:p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Compositional Risk/Literary Devices (chart) </w:t>
            </w:r>
          </w:p>
          <w:p w:rsidR="00547752" w:rsidRDefault="00F711C3">
            <w:pPr>
              <w:spacing w:after="0" w:line="240" w:lineRule="auto"/>
              <w:ind w:left="720"/>
              <w:rPr>
                <w:rFonts w:ascii="Garamond" w:eastAsia="Garamond" w:hAnsi="Garamond" w:cs="Garamond"/>
                <w:sz w:val="24"/>
                <w:szCs w:val="24"/>
              </w:rPr>
            </w:pPr>
            <w:r>
              <w:rPr>
                <w:rFonts w:ascii="Garamond" w:eastAsia="Garamond" w:hAnsi="Garamond" w:cs="Garamond"/>
                <w:sz w:val="24"/>
                <w:szCs w:val="24"/>
              </w:rPr>
              <w:t>Transitions and Transitional Phrases</w:t>
            </w:r>
          </w:p>
          <w:p w:rsidR="00547752" w:rsidRDefault="00F711C3">
            <w:p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Citing Quotations </w:t>
            </w:r>
          </w:p>
          <w:p w:rsidR="00547752" w:rsidRDefault="00F711C3">
            <w:p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Grammar and Mechanical skills review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*All review concepts will be turned into reference pages by the end of the year and students will record this in their binders</w:t>
            </w:r>
          </w:p>
          <w:p w:rsidR="00547752" w:rsidRDefault="00547752">
            <w:pPr>
              <w:spacing w:after="0" w:line="240" w:lineRule="auto"/>
              <w:rPr>
                <w:rFonts w:ascii="Garamond" w:eastAsia="Garamond" w:hAnsi="Garamond" w:cs="Garamond"/>
                <w:sz w:val="24"/>
                <w:szCs w:val="24"/>
              </w:rPr>
            </w:pPr>
          </w:p>
          <w:p w:rsidR="00547752" w:rsidRDefault="00F711C3">
            <w:pPr>
              <w:spacing w:after="0"/>
              <w:rPr>
                <w:rFonts w:ascii="Garamond" w:eastAsia="Garamond" w:hAnsi="Garamond" w:cs="Garamond"/>
                <w:b/>
                <w:sz w:val="24"/>
                <w:szCs w:val="24"/>
              </w:rPr>
            </w:pPr>
            <w:r>
              <w:rPr>
                <w:rFonts w:ascii="Garamond" w:eastAsia="Garamond" w:hAnsi="Garamond" w:cs="Garamond"/>
                <w:b/>
                <w:sz w:val="24"/>
                <w:szCs w:val="24"/>
              </w:rPr>
              <w:t xml:space="preserve">Format of essay (Topics will vary but format will stay the same) </w:t>
            </w:r>
          </w:p>
          <w:p w:rsidR="00547752" w:rsidRDefault="00F711C3">
            <w:pPr>
              <w:numPr>
                <w:ilvl w:val="0"/>
                <w:numId w:val="5"/>
              </w:numPr>
              <w:spacing w:after="0"/>
              <w:rPr>
                <w:rFonts w:ascii="Garamond" w:eastAsia="Garamond" w:hAnsi="Garamond" w:cs="Garamond"/>
                <w:sz w:val="24"/>
                <w:szCs w:val="24"/>
              </w:rPr>
            </w:pPr>
            <w:r>
              <w:rPr>
                <w:rFonts w:ascii="Garamond" w:eastAsia="Garamond" w:hAnsi="Garamond" w:cs="Garamond"/>
                <w:sz w:val="24"/>
                <w:szCs w:val="24"/>
              </w:rPr>
              <w:t xml:space="preserve">Funnel introduction: </w:t>
            </w:r>
          </w:p>
          <w:p w:rsidR="00547752" w:rsidRDefault="00F711C3">
            <w:pPr>
              <w:numPr>
                <w:ilvl w:val="0"/>
                <w:numId w:val="2"/>
              </w:numPr>
              <w:spacing w:after="0"/>
              <w:rPr>
                <w:rFonts w:ascii="Garamond" w:eastAsia="Garamond" w:hAnsi="Garamond" w:cs="Garamond"/>
                <w:sz w:val="24"/>
                <w:szCs w:val="24"/>
              </w:rPr>
            </w:pPr>
            <w:r>
              <w:rPr>
                <w:rFonts w:ascii="Garamond" w:eastAsia="Garamond" w:hAnsi="Garamond" w:cs="Garamond"/>
                <w:sz w:val="24"/>
                <w:szCs w:val="24"/>
              </w:rPr>
              <w:t xml:space="preserve">Anecdote </w:t>
            </w:r>
          </w:p>
          <w:p w:rsidR="00547752" w:rsidRDefault="00F711C3">
            <w:pPr>
              <w:numPr>
                <w:ilvl w:val="0"/>
                <w:numId w:val="2"/>
              </w:numPr>
              <w:spacing w:after="0"/>
              <w:rPr>
                <w:rFonts w:ascii="Garamond" w:eastAsia="Garamond" w:hAnsi="Garamond" w:cs="Garamond"/>
                <w:sz w:val="24"/>
                <w:szCs w:val="24"/>
              </w:rPr>
            </w:pPr>
            <w:r>
              <w:rPr>
                <w:rFonts w:ascii="Garamond" w:eastAsia="Garamond" w:hAnsi="Garamond" w:cs="Garamond"/>
                <w:sz w:val="24"/>
                <w:szCs w:val="24"/>
              </w:rPr>
              <w:t xml:space="preserve">Supporting Sentences about the topic </w:t>
            </w:r>
          </w:p>
          <w:p w:rsidR="00547752" w:rsidRDefault="00F711C3">
            <w:pPr>
              <w:numPr>
                <w:ilvl w:val="0"/>
                <w:numId w:val="2"/>
              </w:numPr>
              <w:spacing w:after="0"/>
              <w:rPr>
                <w:rFonts w:ascii="Garamond" w:eastAsia="Garamond" w:hAnsi="Garamond" w:cs="Garamond"/>
                <w:sz w:val="24"/>
                <w:szCs w:val="24"/>
              </w:rPr>
            </w:pPr>
            <w:r>
              <w:rPr>
                <w:rFonts w:ascii="Garamond" w:eastAsia="Garamond" w:hAnsi="Garamond" w:cs="Garamond"/>
                <w:sz w:val="24"/>
                <w:szCs w:val="24"/>
              </w:rPr>
              <w:t>Thesis</w:t>
            </w:r>
          </w:p>
          <w:p w:rsidR="00547752" w:rsidRDefault="00F711C3">
            <w:pPr>
              <w:numPr>
                <w:ilvl w:val="0"/>
                <w:numId w:val="3"/>
              </w:numPr>
              <w:spacing w:after="0"/>
              <w:rPr>
                <w:rFonts w:ascii="Garamond" w:eastAsia="Garamond" w:hAnsi="Garamond" w:cs="Garamond"/>
                <w:sz w:val="24"/>
                <w:szCs w:val="24"/>
              </w:rPr>
            </w:pPr>
            <w:r>
              <w:rPr>
                <w:rFonts w:ascii="Garamond" w:eastAsia="Garamond" w:hAnsi="Garamond" w:cs="Garamond"/>
                <w:sz w:val="24"/>
                <w:szCs w:val="24"/>
              </w:rPr>
              <w:t xml:space="preserve">Funnel Conclusion </w:t>
            </w:r>
          </w:p>
          <w:p w:rsidR="00547752" w:rsidRDefault="00F711C3">
            <w:pPr>
              <w:numPr>
                <w:ilvl w:val="0"/>
                <w:numId w:val="4"/>
              </w:numPr>
              <w:spacing w:after="0"/>
              <w:rPr>
                <w:rFonts w:ascii="Garamond" w:eastAsia="Garamond" w:hAnsi="Garamond" w:cs="Garamond"/>
                <w:sz w:val="24"/>
                <w:szCs w:val="24"/>
              </w:rPr>
            </w:pPr>
            <w:r>
              <w:rPr>
                <w:rFonts w:ascii="Garamond" w:eastAsia="Garamond" w:hAnsi="Garamond" w:cs="Garamond"/>
                <w:sz w:val="24"/>
                <w:szCs w:val="24"/>
              </w:rPr>
              <w:t xml:space="preserve">Transition </w:t>
            </w:r>
          </w:p>
          <w:p w:rsidR="00547752" w:rsidRDefault="00F711C3">
            <w:pPr>
              <w:numPr>
                <w:ilvl w:val="0"/>
                <w:numId w:val="4"/>
              </w:numPr>
              <w:spacing w:after="0"/>
              <w:rPr>
                <w:rFonts w:ascii="Garamond" w:eastAsia="Garamond" w:hAnsi="Garamond" w:cs="Garamond"/>
                <w:sz w:val="24"/>
                <w:szCs w:val="24"/>
              </w:rPr>
            </w:pPr>
            <w:r>
              <w:rPr>
                <w:rFonts w:ascii="Garamond" w:eastAsia="Garamond" w:hAnsi="Garamond" w:cs="Garamond"/>
                <w:sz w:val="24"/>
                <w:szCs w:val="24"/>
              </w:rPr>
              <w:t>Reverse thesis</w:t>
            </w:r>
          </w:p>
          <w:p w:rsidR="00547752" w:rsidRDefault="00F711C3">
            <w:pPr>
              <w:numPr>
                <w:ilvl w:val="0"/>
                <w:numId w:val="4"/>
              </w:numPr>
              <w:spacing w:after="0"/>
              <w:rPr>
                <w:rFonts w:ascii="Garamond" w:eastAsia="Garamond" w:hAnsi="Garamond" w:cs="Garamond"/>
                <w:sz w:val="24"/>
                <w:szCs w:val="24"/>
              </w:rPr>
            </w:pPr>
            <w:r>
              <w:rPr>
                <w:rFonts w:ascii="Garamond" w:eastAsia="Garamond" w:hAnsi="Garamond" w:cs="Garamond"/>
                <w:sz w:val="24"/>
                <w:szCs w:val="24"/>
              </w:rPr>
              <w:t xml:space="preserve">Summary sentences of each body paragraph </w:t>
            </w:r>
          </w:p>
          <w:p w:rsidR="00547752" w:rsidRDefault="00F711C3">
            <w:pPr>
              <w:numPr>
                <w:ilvl w:val="0"/>
                <w:numId w:val="4"/>
              </w:numPr>
              <w:spacing w:after="0"/>
              <w:rPr>
                <w:rFonts w:ascii="Garamond" w:eastAsia="Garamond" w:hAnsi="Garamond" w:cs="Garamond"/>
                <w:sz w:val="24"/>
                <w:szCs w:val="24"/>
              </w:rPr>
            </w:pPr>
            <w:r>
              <w:rPr>
                <w:rFonts w:ascii="Garamond" w:eastAsia="Garamond" w:hAnsi="Garamond" w:cs="Garamond"/>
                <w:sz w:val="24"/>
                <w:szCs w:val="24"/>
              </w:rPr>
              <w:t xml:space="preserve">Lesson learned “It is important to remember ‘blank’ so, because, however.” </w:t>
            </w:r>
          </w:p>
          <w:p w:rsidR="00547752" w:rsidRDefault="00F711C3">
            <w:pPr>
              <w:numPr>
                <w:ilvl w:val="0"/>
                <w:numId w:val="4"/>
              </w:numPr>
              <w:spacing w:after="0"/>
              <w:rPr>
                <w:rFonts w:ascii="Garamond" w:eastAsia="Garamond" w:hAnsi="Garamond" w:cs="Garamond"/>
                <w:sz w:val="24"/>
                <w:szCs w:val="24"/>
              </w:rPr>
            </w:pPr>
            <w:r>
              <w:rPr>
                <w:rFonts w:ascii="Garamond" w:eastAsia="Garamond" w:hAnsi="Garamond" w:cs="Garamond"/>
                <w:sz w:val="24"/>
                <w:szCs w:val="24"/>
              </w:rPr>
              <w:t xml:space="preserve">End of Anecdote </w:t>
            </w:r>
          </w:p>
          <w:p w:rsidR="00547752" w:rsidRDefault="00547752">
            <w:pPr>
              <w:spacing w:after="0" w:line="240" w:lineRule="auto"/>
              <w:rPr>
                <w:rFonts w:ascii="Garamond" w:eastAsia="Garamond" w:hAnsi="Garamond" w:cs="Garamond"/>
                <w:sz w:val="24"/>
                <w:szCs w:val="24"/>
              </w:rPr>
            </w:pPr>
          </w:p>
          <w:p w:rsidR="00547752" w:rsidRDefault="00F711C3">
            <w:pPr>
              <w:spacing w:after="0" w:line="240" w:lineRule="auto"/>
              <w:rPr>
                <w:rFonts w:ascii="Garamond" w:eastAsia="Garamond" w:hAnsi="Garamond" w:cs="Garamond"/>
                <w:b/>
                <w:sz w:val="24"/>
                <w:szCs w:val="24"/>
              </w:rPr>
            </w:pPr>
            <w:proofErr w:type="spellStart"/>
            <w:r>
              <w:rPr>
                <w:rFonts w:ascii="Garamond" w:eastAsia="Garamond" w:hAnsi="Garamond" w:cs="Garamond"/>
                <w:b/>
                <w:sz w:val="24"/>
                <w:szCs w:val="24"/>
              </w:rPr>
              <w:t>Newsela</w:t>
            </w:r>
            <w:proofErr w:type="spellEnd"/>
            <w:r>
              <w:rPr>
                <w:rFonts w:ascii="Garamond" w:eastAsia="Garamond" w:hAnsi="Garamond" w:cs="Garamond"/>
                <w:b/>
                <w:sz w:val="24"/>
                <w:szCs w:val="24"/>
              </w:rPr>
              <w:t xml:space="preserve"> informational text activities </w:t>
            </w:r>
          </w:p>
          <w:p w:rsidR="00547752" w:rsidRDefault="00F711C3">
            <w:pPr>
              <w:spacing w:after="0" w:line="240" w:lineRule="auto"/>
              <w:rPr>
                <w:rFonts w:ascii="Garamond" w:eastAsia="Garamond" w:hAnsi="Garamond" w:cs="Garamond"/>
                <w:b/>
                <w:sz w:val="24"/>
                <w:szCs w:val="24"/>
              </w:rPr>
            </w:pPr>
            <w:r>
              <w:rPr>
                <w:rFonts w:ascii="Garamond" w:eastAsia="Garamond" w:hAnsi="Garamond" w:cs="Garamond"/>
                <w:b/>
                <w:sz w:val="24"/>
                <w:szCs w:val="24"/>
              </w:rPr>
              <w:t xml:space="preserve">Journal Writing Responses </w:t>
            </w:r>
          </w:p>
          <w:p w:rsidR="00547752" w:rsidRDefault="00F711C3">
            <w:pPr>
              <w:spacing w:after="0" w:line="240" w:lineRule="auto"/>
              <w:rPr>
                <w:rFonts w:ascii="Garamond" w:eastAsia="Garamond" w:hAnsi="Garamond" w:cs="Garamond"/>
                <w:b/>
                <w:sz w:val="24"/>
                <w:szCs w:val="24"/>
              </w:rPr>
            </w:pPr>
            <w:r>
              <w:rPr>
                <w:rFonts w:ascii="Garamond" w:eastAsia="Garamond" w:hAnsi="Garamond" w:cs="Garamond"/>
                <w:b/>
                <w:sz w:val="24"/>
                <w:szCs w:val="24"/>
              </w:rPr>
              <w:t xml:space="preserve">Narrative Essay Review </w:t>
            </w:r>
          </w:p>
          <w:p w:rsidR="00547752" w:rsidRDefault="00F711C3">
            <w:pPr>
              <w:numPr>
                <w:ilvl w:val="0"/>
                <w:numId w:val="6"/>
              </w:numPr>
              <w:spacing w:after="0"/>
              <w:rPr>
                <w:rFonts w:ascii="Garamond" w:eastAsia="Garamond" w:hAnsi="Garamond" w:cs="Garamond"/>
                <w:sz w:val="24"/>
                <w:szCs w:val="24"/>
              </w:rPr>
            </w:pPr>
            <w:r>
              <w:rPr>
                <w:rFonts w:ascii="Garamond" w:eastAsia="Garamond" w:hAnsi="Garamond" w:cs="Garamond"/>
                <w:sz w:val="24"/>
                <w:szCs w:val="24"/>
              </w:rPr>
              <w:lastRenderedPageBreak/>
              <w:t xml:space="preserve">Enforcing compositional risks in ELA </w:t>
            </w:r>
          </w:p>
          <w:p w:rsidR="00547752" w:rsidRDefault="00F711C3">
            <w:pPr>
              <w:spacing w:after="0"/>
              <w:rPr>
                <w:rFonts w:ascii="Garamond" w:eastAsia="Garamond" w:hAnsi="Garamond" w:cs="Garamond"/>
                <w:b/>
                <w:sz w:val="24"/>
                <w:szCs w:val="24"/>
              </w:rPr>
            </w:pPr>
            <w:r>
              <w:rPr>
                <w:rFonts w:ascii="Garamond" w:eastAsia="Garamond" w:hAnsi="Garamond" w:cs="Garamond"/>
                <w:b/>
                <w:sz w:val="24"/>
                <w:szCs w:val="24"/>
              </w:rPr>
              <w:t xml:space="preserve">Expository Essay Review </w:t>
            </w:r>
          </w:p>
          <w:p w:rsidR="00547752" w:rsidRDefault="00F711C3">
            <w:pPr>
              <w:numPr>
                <w:ilvl w:val="0"/>
                <w:numId w:val="1"/>
              </w:numPr>
              <w:spacing w:after="0"/>
              <w:rPr>
                <w:rFonts w:ascii="Garamond" w:eastAsia="Garamond" w:hAnsi="Garamond" w:cs="Garamond"/>
                <w:sz w:val="24"/>
                <w:szCs w:val="24"/>
              </w:rPr>
            </w:pPr>
            <w:r>
              <w:rPr>
                <w:rFonts w:ascii="Garamond" w:eastAsia="Garamond" w:hAnsi="Garamond" w:cs="Garamond"/>
                <w:sz w:val="24"/>
                <w:szCs w:val="24"/>
              </w:rPr>
              <w:t xml:space="preserve">DRP enforcement with body paragraphs </w:t>
            </w:r>
          </w:p>
          <w:p w:rsidR="00547752" w:rsidRDefault="00F711C3">
            <w:pPr>
              <w:spacing w:after="0"/>
              <w:rPr>
                <w:rFonts w:ascii="Garamond" w:eastAsia="Garamond" w:hAnsi="Garamond" w:cs="Garamond"/>
                <w:b/>
                <w:sz w:val="24"/>
                <w:szCs w:val="24"/>
              </w:rPr>
            </w:pPr>
            <w:r>
              <w:rPr>
                <w:rFonts w:ascii="Garamond" w:eastAsia="Garamond" w:hAnsi="Garamond" w:cs="Garamond"/>
                <w:b/>
                <w:sz w:val="24"/>
                <w:szCs w:val="24"/>
              </w:rPr>
              <w:t xml:space="preserve">Analytical Essay Review </w:t>
            </w:r>
          </w:p>
          <w:p w:rsidR="00547752" w:rsidRDefault="00F711C3">
            <w:pPr>
              <w:spacing w:after="0" w:line="240" w:lineRule="auto"/>
              <w:rPr>
                <w:rFonts w:ascii="Garamond" w:eastAsia="Garamond" w:hAnsi="Garamond" w:cs="Garamond"/>
                <w:b/>
                <w:sz w:val="24"/>
                <w:szCs w:val="24"/>
              </w:rPr>
            </w:pPr>
            <w:r>
              <w:rPr>
                <w:rFonts w:ascii="Garamond" w:eastAsia="Garamond" w:hAnsi="Garamond" w:cs="Garamond"/>
                <w:b/>
                <w:sz w:val="24"/>
                <w:szCs w:val="24"/>
              </w:rPr>
              <w:t xml:space="preserve">Teacher Conference and Peer Edits for all formats </w:t>
            </w:r>
          </w:p>
          <w:p w:rsidR="00547752" w:rsidRDefault="00F711C3">
            <w:pPr>
              <w:spacing w:after="0" w:line="240" w:lineRule="auto"/>
              <w:rPr>
                <w:rFonts w:ascii="Garamond" w:eastAsia="Garamond" w:hAnsi="Garamond" w:cs="Garamond"/>
                <w:b/>
                <w:sz w:val="24"/>
                <w:szCs w:val="24"/>
              </w:rPr>
            </w:pPr>
            <w:r>
              <w:rPr>
                <w:rFonts w:ascii="Garamond" w:eastAsia="Garamond" w:hAnsi="Garamond" w:cs="Garamond"/>
                <w:b/>
                <w:sz w:val="24"/>
                <w:szCs w:val="24"/>
              </w:rPr>
              <w:t xml:space="preserve">MLA format activities </w:t>
            </w:r>
          </w:p>
          <w:p w:rsidR="00547752" w:rsidRDefault="00547752">
            <w:pPr>
              <w:spacing w:after="0" w:line="240" w:lineRule="auto"/>
              <w:rPr>
                <w:rFonts w:ascii="Garamond" w:eastAsia="Garamond" w:hAnsi="Garamond" w:cs="Garamond"/>
                <w:sz w:val="24"/>
                <w:szCs w:val="24"/>
              </w:rPr>
            </w:pPr>
          </w:p>
          <w:p w:rsidR="00547752" w:rsidRDefault="00547752">
            <w:pPr>
              <w:spacing w:after="0" w:line="240" w:lineRule="auto"/>
              <w:rPr>
                <w:rFonts w:ascii="Garamond" w:eastAsia="Garamond" w:hAnsi="Garamond" w:cs="Garamond"/>
                <w:sz w:val="24"/>
                <w:szCs w:val="24"/>
              </w:rPr>
            </w:pPr>
          </w:p>
          <w:p w:rsidR="00547752" w:rsidRDefault="00547752">
            <w:pPr>
              <w:spacing w:after="0" w:line="240" w:lineRule="auto"/>
              <w:rPr>
                <w:rFonts w:ascii="Garamond" w:eastAsia="Garamond" w:hAnsi="Garamond" w:cs="Garamond"/>
                <w:sz w:val="20"/>
                <w:szCs w:val="20"/>
              </w:rPr>
            </w:pPr>
          </w:p>
        </w:tc>
      </w:tr>
    </w:tbl>
    <w:p w:rsidR="00547752" w:rsidRDefault="00547752">
      <w:pPr>
        <w:spacing w:after="100" w:line="240" w:lineRule="auto"/>
        <w:rPr>
          <w:sz w:val="16"/>
          <w:szCs w:val="16"/>
        </w:rPr>
      </w:pPr>
    </w:p>
    <w:tbl>
      <w:tblPr>
        <w:tblStyle w:val="aff5"/>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547752">
            <w:pPr>
              <w:spacing w:after="0" w:line="240" w:lineRule="auto"/>
              <w:rPr>
                <w:rFonts w:ascii="Garamond" w:eastAsia="Garamond" w:hAnsi="Garamond" w:cs="Garamond"/>
                <w:b/>
                <w:color w:val="292929"/>
                <w:sz w:val="24"/>
                <w:szCs w:val="24"/>
              </w:rPr>
            </w:pPr>
          </w:p>
          <w:p w:rsidR="00547752" w:rsidRDefault="00F711C3">
            <w:pPr>
              <w:spacing w:after="0" w:line="240" w:lineRule="auto"/>
              <w:rPr>
                <w:rFonts w:ascii="Garamond" w:eastAsia="Garamond" w:hAnsi="Garamond" w:cs="Garamond"/>
                <w:sz w:val="24"/>
                <w:szCs w:val="24"/>
              </w:rPr>
            </w:pPr>
            <w:r>
              <w:rPr>
                <w:rFonts w:ascii="Garamond" w:eastAsia="Garamond" w:hAnsi="Garamond" w:cs="Garamond"/>
                <w:b/>
                <w:color w:val="292929"/>
                <w:sz w:val="24"/>
                <w:szCs w:val="24"/>
              </w:rPr>
              <w:t>Differentiated Instruction</w:t>
            </w:r>
          </w:p>
        </w:tc>
      </w:tr>
      <w:tr w:rsidR="00547752">
        <w:trPr>
          <w:trHeight w:val="160"/>
        </w:trPr>
        <w:tc>
          <w:tcPr>
            <w:tcW w:w="10878" w:type="dxa"/>
          </w:tcPr>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Adjusting Classroom Layout and Design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Graphic Organizers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Choice Boards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Socratic Seminar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Rubrics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Student Interest and Inventory Data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Jigsaws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Flipped Classroom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Learning Through Workstations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Debate</w:t>
            </w:r>
          </w:p>
        </w:tc>
      </w:tr>
    </w:tbl>
    <w:p w:rsidR="00547752" w:rsidRDefault="00547752">
      <w:pPr>
        <w:spacing w:after="100" w:line="240" w:lineRule="auto"/>
        <w:rPr>
          <w:sz w:val="16"/>
          <w:szCs w:val="16"/>
        </w:rPr>
      </w:pPr>
    </w:p>
    <w:p w:rsidR="00547752" w:rsidRDefault="00547752">
      <w:pPr>
        <w:spacing w:after="100" w:line="240" w:lineRule="auto"/>
        <w:rPr>
          <w:rFonts w:ascii="Garamond" w:eastAsia="Garamond" w:hAnsi="Garamond" w:cs="Garamond"/>
          <w:sz w:val="16"/>
          <w:szCs w:val="16"/>
        </w:rPr>
      </w:pPr>
    </w:p>
    <w:tbl>
      <w:tblPr>
        <w:tblStyle w:val="aff6"/>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Formative Assessments</w:t>
            </w:r>
          </w:p>
        </w:tc>
      </w:tr>
      <w:tr w:rsidR="00547752">
        <w:trPr>
          <w:trHeight w:val="160"/>
        </w:trPr>
        <w:tc>
          <w:tcPr>
            <w:tcW w:w="10878" w:type="dxa"/>
          </w:tcPr>
          <w:p w:rsidR="00547752" w:rsidRDefault="00547752">
            <w:pPr>
              <w:spacing w:after="0" w:line="240" w:lineRule="auto"/>
              <w:rPr>
                <w:rFonts w:ascii="Garamond" w:eastAsia="Garamond" w:hAnsi="Garamond" w:cs="Garamond"/>
                <w:sz w:val="24"/>
                <w:szCs w:val="24"/>
              </w:rPr>
            </w:pP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Quick Writes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Number of words summary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Exit Tickets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Student Conference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3-minute pause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Web-Concept Maps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Observation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Self-assessment</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A-B-C Summaries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Journal Entry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Think-Pair-Share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Oral Questioning</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Google Forms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 </w:t>
            </w:r>
          </w:p>
          <w:p w:rsidR="00547752" w:rsidRDefault="00547752">
            <w:pPr>
              <w:spacing w:after="0" w:line="240" w:lineRule="auto"/>
              <w:rPr>
                <w:rFonts w:ascii="Garamond" w:eastAsia="Garamond" w:hAnsi="Garamond" w:cs="Garamond"/>
                <w:sz w:val="24"/>
                <w:szCs w:val="24"/>
              </w:rPr>
            </w:pP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7"/>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24"/>
                <w:szCs w:val="24"/>
              </w:rPr>
            </w:pPr>
            <w:r>
              <w:rPr>
                <w:rFonts w:ascii="Garamond" w:eastAsia="Garamond" w:hAnsi="Garamond" w:cs="Garamond"/>
                <w:b/>
                <w:color w:val="292929"/>
                <w:sz w:val="24"/>
                <w:szCs w:val="24"/>
              </w:rPr>
              <w:t>Summative Assessment</w:t>
            </w:r>
          </w:p>
        </w:tc>
      </w:tr>
      <w:tr w:rsidR="00547752">
        <w:trPr>
          <w:trHeight w:val="160"/>
        </w:trPr>
        <w:tc>
          <w:tcPr>
            <w:tcW w:w="10878" w:type="dxa"/>
          </w:tcPr>
          <w:p w:rsidR="00547752" w:rsidRDefault="00547752">
            <w:pPr>
              <w:spacing w:after="0" w:line="240" w:lineRule="auto"/>
              <w:rPr>
                <w:rFonts w:ascii="Garamond" w:eastAsia="Garamond" w:hAnsi="Garamond" w:cs="Garamond"/>
                <w:sz w:val="24"/>
                <w:szCs w:val="24"/>
              </w:rPr>
            </w:pP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State-rubric designed assessments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Final Projects/Portfolios </w:t>
            </w:r>
          </w:p>
          <w:p w:rsidR="00547752" w:rsidRDefault="00547752">
            <w:pPr>
              <w:spacing w:after="100" w:line="240" w:lineRule="auto"/>
              <w:rPr>
                <w:rFonts w:ascii="Garamond" w:eastAsia="Garamond" w:hAnsi="Garamond" w:cs="Garamond"/>
                <w:sz w:val="24"/>
                <w:szCs w:val="24"/>
              </w:rPr>
            </w:pP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8"/>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24"/>
                <w:szCs w:val="24"/>
              </w:rPr>
            </w:pPr>
            <w:r>
              <w:rPr>
                <w:rFonts w:ascii="Garamond" w:eastAsia="Garamond" w:hAnsi="Garamond" w:cs="Garamond"/>
                <w:b/>
                <w:color w:val="292929"/>
                <w:sz w:val="24"/>
                <w:szCs w:val="24"/>
              </w:rPr>
              <w:t>Benchmark Assessments</w:t>
            </w:r>
          </w:p>
        </w:tc>
      </w:tr>
      <w:tr w:rsidR="00547752">
        <w:trPr>
          <w:trHeight w:val="160"/>
        </w:trPr>
        <w:tc>
          <w:tcPr>
            <w:tcW w:w="10878" w:type="dxa"/>
          </w:tcPr>
          <w:p w:rsidR="00547752" w:rsidRDefault="00547752">
            <w:pPr>
              <w:spacing w:after="0" w:line="240" w:lineRule="auto"/>
              <w:rPr>
                <w:rFonts w:ascii="Garamond" w:eastAsia="Garamond" w:hAnsi="Garamond" w:cs="Garamond"/>
                <w:sz w:val="24"/>
                <w:szCs w:val="24"/>
              </w:rPr>
            </w:pP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Utilize data from </w:t>
            </w:r>
            <w:proofErr w:type="spellStart"/>
            <w:r>
              <w:rPr>
                <w:rFonts w:ascii="Garamond" w:eastAsia="Garamond" w:hAnsi="Garamond" w:cs="Garamond"/>
                <w:sz w:val="24"/>
                <w:szCs w:val="24"/>
              </w:rPr>
              <w:t>LinkIt</w:t>
            </w:r>
            <w:proofErr w:type="spellEnd"/>
            <w:r>
              <w:rPr>
                <w:rFonts w:ascii="Garamond" w:eastAsia="Garamond" w:hAnsi="Garamond" w:cs="Garamond"/>
                <w:sz w:val="24"/>
                <w:szCs w:val="24"/>
              </w:rPr>
              <w:t>!</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NJSLA and </w:t>
            </w:r>
            <w:proofErr w:type="spellStart"/>
            <w:r>
              <w:rPr>
                <w:rFonts w:ascii="Garamond" w:eastAsia="Garamond" w:hAnsi="Garamond" w:cs="Garamond"/>
                <w:sz w:val="24"/>
                <w:szCs w:val="24"/>
              </w:rPr>
              <w:t>LinkIt</w:t>
            </w:r>
            <w:proofErr w:type="spellEnd"/>
            <w:r>
              <w:rPr>
                <w:rFonts w:ascii="Garamond" w:eastAsia="Garamond" w:hAnsi="Garamond" w:cs="Garamond"/>
                <w:sz w:val="24"/>
                <w:szCs w:val="24"/>
              </w:rPr>
              <w:t>! assessment</w:t>
            </w: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9"/>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sz w:val="16"/>
                <w:szCs w:val="16"/>
              </w:rPr>
            </w:pPr>
            <w:r>
              <w:rPr>
                <w:rFonts w:ascii="Tahoma" w:eastAsia="Tahoma" w:hAnsi="Tahoma" w:cs="Tahoma"/>
                <w:b/>
                <w:color w:val="292929"/>
                <w:sz w:val="24"/>
                <w:szCs w:val="24"/>
              </w:rPr>
              <w:t>Alternate Assessments</w:t>
            </w:r>
          </w:p>
        </w:tc>
      </w:tr>
      <w:tr w:rsidR="00547752">
        <w:trPr>
          <w:trHeight w:val="160"/>
        </w:trPr>
        <w:tc>
          <w:tcPr>
            <w:tcW w:w="10878" w:type="dxa"/>
          </w:tcPr>
          <w:p w:rsidR="00547752" w:rsidRDefault="00547752">
            <w:pPr>
              <w:spacing w:after="0" w:line="240" w:lineRule="auto"/>
              <w:rPr>
                <w:sz w:val="20"/>
                <w:szCs w:val="20"/>
              </w:rPr>
            </w:pP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Templates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Reduced number of sentences </w:t>
            </w:r>
          </w:p>
        </w:tc>
      </w:tr>
    </w:tbl>
    <w:p w:rsidR="00547752" w:rsidRDefault="00547752">
      <w:pPr>
        <w:spacing w:after="100" w:line="240" w:lineRule="auto"/>
        <w:rPr>
          <w:sz w:val="16"/>
          <w:szCs w:val="16"/>
        </w:rPr>
      </w:pPr>
    </w:p>
    <w:p w:rsidR="00547752" w:rsidRDefault="00547752">
      <w:pPr>
        <w:spacing w:after="100" w:line="240" w:lineRule="auto"/>
        <w:rPr>
          <w:rFonts w:ascii="Garamond" w:eastAsia="Garamond" w:hAnsi="Garamond" w:cs="Garamond"/>
          <w:sz w:val="24"/>
          <w:szCs w:val="24"/>
        </w:rPr>
      </w:pPr>
    </w:p>
    <w:tbl>
      <w:tblPr>
        <w:tblStyle w:val="affa"/>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24"/>
                <w:szCs w:val="24"/>
              </w:rPr>
            </w:pPr>
            <w:r>
              <w:rPr>
                <w:rFonts w:ascii="Garamond" w:eastAsia="Garamond" w:hAnsi="Garamond" w:cs="Garamond"/>
                <w:b/>
                <w:color w:val="292929"/>
                <w:sz w:val="24"/>
                <w:szCs w:val="24"/>
              </w:rPr>
              <w:t>Resources &amp; Technology</w:t>
            </w:r>
          </w:p>
        </w:tc>
      </w:tr>
      <w:tr w:rsidR="00547752">
        <w:trPr>
          <w:trHeight w:val="160"/>
        </w:trPr>
        <w:tc>
          <w:tcPr>
            <w:tcW w:w="10878" w:type="dxa"/>
          </w:tcPr>
          <w:p w:rsidR="00547752" w:rsidRDefault="00547752">
            <w:pPr>
              <w:spacing w:after="100" w:line="240" w:lineRule="auto"/>
              <w:rPr>
                <w:rFonts w:ascii="Garamond" w:eastAsia="Garamond" w:hAnsi="Garamond" w:cs="Garamond"/>
                <w:sz w:val="24"/>
                <w:szCs w:val="24"/>
              </w:rPr>
            </w:pPr>
          </w:p>
          <w:p w:rsidR="00547752" w:rsidRDefault="00F711C3">
            <w:pPr>
              <w:spacing w:after="0" w:line="240" w:lineRule="auto"/>
              <w:rPr>
                <w:rFonts w:ascii="Garamond" w:eastAsia="Garamond" w:hAnsi="Garamond" w:cs="Garamond"/>
                <w:sz w:val="24"/>
                <w:szCs w:val="24"/>
              </w:rPr>
            </w:pPr>
            <w:proofErr w:type="spellStart"/>
            <w:r>
              <w:rPr>
                <w:rFonts w:ascii="Garamond" w:eastAsia="Garamond" w:hAnsi="Garamond" w:cs="Garamond"/>
                <w:sz w:val="24"/>
                <w:szCs w:val="24"/>
              </w:rPr>
              <w:t>Newsela</w:t>
            </w:r>
            <w:proofErr w:type="spellEnd"/>
            <w:r>
              <w:rPr>
                <w:rFonts w:ascii="Garamond" w:eastAsia="Garamond" w:hAnsi="Garamond" w:cs="Garamond"/>
                <w:sz w:val="24"/>
                <w:szCs w:val="24"/>
              </w:rPr>
              <w:t xml:space="preserve">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Google Sites </w:t>
            </w: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b"/>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sz w:val="16"/>
                <w:szCs w:val="16"/>
              </w:rPr>
            </w:pPr>
            <w:r>
              <w:rPr>
                <w:rFonts w:ascii="Tahoma" w:eastAsia="Tahoma" w:hAnsi="Tahoma" w:cs="Tahoma"/>
                <w:b/>
                <w:color w:val="292929"/>
                <w:sz w:val="24"/>
                <w:szCs w:val="24"/>
              </w:rPr>
              <w:t>BOE Approved Texts</w:t>
            </w:r>
          </w:p>
        </w:tc>
      </w:tr>
      <w:tr w:rsidR="00547752">
        <w:trPr>
          <w:trHeight w:val="160"/>
        </w:trPr>
        <w:tc>
          <w:tcPr>
            <w:tcW w:w="10878" w:type="dxa"/>
          </w:tcPr>
          <w:p w:rsidR="00547752" w:rsidRDefault="00547752">
            <w:pPr>
              <w:spacing w:after="0" w:line="240" w:lineRule="auto"/>
              <w:rPr>
                <w:sz w:val="20"/>
                <w:szCs w:val="20"/>
              </w:rPr>
            </w:pP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N/A </w:t>
            </w:r>
          </w:p>
        </w:tc>
      </w:tr>
    </w:tbl>
    <w:p w:rsidR="00547752" w:rsidRDefault="00547752">
      <w:pPr>
        <w:spacing w:after="100" w:line="240" w:lineRule="auto"/>
        <w:rPr>
          <w:sz w:val="16"/>
          <w:szCs w:val="16"/>
        </w:rPr>
      </w:pPr>
    </w:p>
    <w:tbl>
      <w:tblPr>
        <w:tblStyle w:val="affc"/>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16"/>
                <w:szCs w:val="16"/>
              </w:rPr>
            </w:pPr>
            <w:r>
              <w:rPr>
                <w:rFonts w:ascii="Garamond" w:eastAsia="Garamond" w:hAnsi="Garamond" w:cs="Garamond"/>
                <w:b/>
                <w:color w:val="292929"/>
                <w:sz w:val="24"/>
                <w:szCs w:val="24"/>
              </w:rPr>
              <w:t>Closure</w:t>
            </w:r>
          </w:p>
        </w:tc>
      </w:tr>
      <w:tr w:rsidR="00547752">
        <w:trPr>
          <w:trHeight w:val="160"/>
        </w:trPr>
        <w:tc>
          <w:tcPr>
            <w:tcW w:w="10878" w:type="dxa"/>
          </w:tcPr>
          <w:p w:rsidR="00547752" w:rsidRDefault="00547752">
            <w:pPr>
              <w:spacing w:after="0" w:line="240" w:lineRule="auto"/>
              <w:rPr>
                <w:rFonts w:ascii="Times New Roman" w:eastAsia="Times New Roman" w:hAnsi="Times New Roman" w:cs="Times New Roman"/>
                <w:sz w:val="24"/>
                <w:szCs w:val="24"/>
              </w:rPr>
            </w:pP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Low-Stakes Quizzes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Exit Tickets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Ask learning based questions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Ask students to summarize or ask questions about what they learned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Collaborate with peers to summarize what they learned </w:t>
            </w:r>
          </w:p>
          <w:p w:rsidR="00547752" w:rsidRDefault="00F711C3">
            <w:pPr>
              <w:spacing w:after="100" w:line="240" w:lineRule="auto"/>
              <w:rPr>
                <w:rFonts w:ascii="Garamond" w:eastAsia="Garamond" w:hAnsi="Garamond" w:cs="Garamond"/>
                <w:sz w:val="24"/>
                <w:szCs w:val="24"/>
              </w:rPr>
            </w:pPr>
            <w:r>
              <w:rPr>
                <w:rFonts w:ascii="Garamond" w:eastAsia="Garamond" w:hAnsi="Garamond" w:cs="Garamond"/>
                <w:sz w:val="24"/>
                <w:szCs w:val="24"/>
              </w:rPr>
              <w:t xml:space="preserve">Following Bloom’s Taxonomy, Create questions </w:t>
            </w:r>
          </w:p>
        </w:tc>
      </w:tr>
    </w:tbl>
    <w:p w:rsidR="00547752" w:rsidRDefault="00547752">
      <w:pPr>
        <w:spacing w:after="100" w:line="240" w:lineRule="auto"/>
        <w:rPr>
          <w:sz w:val="16"/>
          <w:szCs w:val="16"/>
        </w:rPr>
      </w:pPr>
    </w:p>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d"/>
        <w:tblW w:w="10878" w:type="dxa"/>
        <w:tblInd w:w="138" w:type="dxa"/>
        <w:tblLayout w:type="fixed"/>
        <w:tblLook w:val="0000" w:firstRow="0" w:lastRow="0" w:firstColumn="0" w:lastColumn="0" w:noHBand="0" w:noVBand="0"/>
      </w:tblPr>
      <w:tblGrid>
        <w:gridCol w:w="10878"/>
      </w:tblGrid>
      <w:tr w:rsidR="00547752">
        <w:trPr>
          <w:trHeight w:val="3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16"/>
                <w:szCs w:val="16"/>
              </w:rPr>
            </w:pPr>
            <w:r>
              <w:rPr>
                <w:rFonts w:ascii="Garamond" w:eastAsia="Garamond" w:hAnsi="Garamond" w:cs="Garamond"/>
                <w:b/>
                <w:color w:val="292929"/>
                <w:sz w:val="24"/>
                <w:szCs w:val="24"/>
              </w:rPr>
              <w:t>ELL</w:t>
            </w:r>
          </w:p>
        </w:tc>
      </w:tr>
      <w:tr w:rsidR="00547752">
        <w:trPr>
          <w:trHeight w:val="160"/>
        </w:trPr>
        <w:tc>
          <w:tcPr>
            <w:tcW w:w="10878" w:type="dxa"/>
          </w:tcPr>
          <w:p w:rsidR="00547752" w:rsidRDefault="00547752">
            <w:pPr>
              <w:spacing w:after="240" w:line="240" w:lineRule="auto"/>
              <w:rPr>
                <w:rFonts w:ascii="Times New Roman" w:eastAsia="Times New Roman" w:hAnsi="Times New Roman" w:cs="Times New Roman"/>
                <w:sz w:val="24"/>
                <w:szCs w:val="24"/>
              </w:rPr>
            </w:pPr>
          </w:p>
          <w:p w:rsidR="00547752" w:rsidRDefault="00F711C3">
            <w:pPr>
              <w:spacing w:after="240" w:line="240" w:lineRule="auto"/>
              <w:rPr>
                <w:rFonts w:ascii="Garamond" w:eastAsia="Garamond" w:hAnsi="Garamond" w:cs="Garamond"/>
                <w:sz w:val="24"/>
                <w:szCs w:val="24"/>
              </w:rPr>
            </w:pPr>
            <w:r>
              <w:rPr>
                <w:rFonts w:ascii="Garamond" w:eastAsia="Garamond" w:hAnsi="Garamond" w:cs="Garamond"/>
                <w:sz w:val="24"/>
                <w:szCs w:val="24"/>
              </w:rPr>
              <w:t>Some Examples Include (but not limited to):</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Copies of notes via Google Classroom</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Extended Time</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Conference with teacher for assignments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Simplified written and verbal Instructions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E-Dictionaries or Google Translate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Peer partners/cooperative learning</w:t>
            </w:r>
          </w:p>
          <w:p w:rsidR="00547752" w:rsidRDefault="00547752">
            <w:pPr>
              <w:spacing w:after="100" w:line="240" w:lineRule="auto"/>
              <w:rPr>
                <w:sz w:val="20"/>
                <w:szCs w:val="20"/>
              </w:rPr>
            </w:pPr>
          </w:p>
        </w:tc>
      </w:tr>
    </w:tbl>
    <w:p w:rsidR="00547752" w:rsidRDefault="00547752">
      <w:pPr>
        <w:spacing w:after="100" w:line="240" w:lineRule="auto"/>
        <w:rPr>
          <w:sz w:val="16"/>
          <w:szCs w:val="16"/>
        </w:rPr>
      </w:pPr>
    </w:p>
    <w:tbl>
      <w:tblPr>
        <w:tblStyle w:val="affe"/>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24"/>
                <w:szCs w:val="24"/>
              </w:rPr>
            </w:pPr>
            <w:r>
              <w:rPr>
                <w:rFonts w:ascii="Garamond" w:eastAsia="Garamond" w:hAnsi="Garamond" w:cs="Garamond"/>
                <w:b/>
                <w:color w:val="292929"/>
                <w:sz w:val="24"/>
                <w:szCs w:val="24"/>
              </w:rPr>
              <w:t>Special Education</w:t>
            </w:r>
          </w:p>
        </w:tc>
      </w:tr>
      <w:tr w:rsidR="00547752">
        <w:trPr>
          <w:trHeight w:val="160"/>
        </w:trPr>
        <w:tc>
          <w:tcPr>
            <w:tcW w:w="10878" w:type="dxa"/>
          </w:tcPr>
          <w:p w:rsidR="00547752" w:rsidRDefault="00F711C3">
            <w:pPr>
              <w:spacing w:after="240" w:line="240" w:lineRule="auto"/>
              <w:rPr>
                <w:rFonts w:ascii="Garamond" w:eastAsia="Garamond" w:hAnsi="Garamond" w:cs="Garamond"/>
                <w:sz w:val="24"/>
                <w:szCs w:val="24"/>
              </w:rPr>
            </w:pPr>
            <w:r>
              <w:rPr>
                <w:rFonts w:ascii="Garamond" w:eastAsia="Garamond" w:hAnsi="Garamond" w:cs="Garamond"/>
                <w:sz w:val="24"/>
                <w:szCs w:val="24"/>
              </w:rPr>
              <w:t xml:space="preserve">Specific accommodations will be made according to IEP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Some Examples Include (but not limited to):</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graphic organizers for writing</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opportunity to conference with teacher before submitting writing</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review sheets/ study guides for tests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 xml:space="preserve">reading guides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group seating during cooperative learning activities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Chromebook and access to all work via Google Classroom</w:t>
            </w: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f"/>
        <w:tblW w:w="10878" w:type="dxa"/>
        <w:tblInd w:w="138" w:type="dxa"/>
        <w:tblLayout w:type="fixed"/>
        <w:tblLook w:val="0000" w:firstRow="0" w:lastRow="0" w:firstColumn="0" w:lastColumn="0" w:noHBand="0" w:noVBand="0"/>
      </w:tblPr>
      <w:tblGrid>
        <w:gridCol w:w="10878"/>
      </w:tblGrid>
      <w:tr w:rsidR="00547752">
        <w:trPr>
          <w:trHeight w:val="28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16"/>
                <w:szCs w:val="16"/>
              </w:rPr>
            </w:pPr>
            <w:r>
              <w:rPr>
                <w:rFonts w:ascii="Garamond" w:eastAsia="Garamond" w:hAnsi="Garamond" w:cs="Garamond"/>
                <w:b/>
                <w:color w:val="292929"/>
                <w:sz w:val="24"/>
                <w:szCs w:val="24"/>
              </w:rPr>
              <w:t>504</w:t>
            </w:r>
          </w:p>
        </w:tc>
      </w:tr>
      <w:tr w:rsidR="00547752">
        <w:trPr>
          <w:trHeight w:val="160"/>
        </w:trPr>
        <w:tc>
          <w:tcPr>
            <w:tcW w:w="10878" w:type="dxa"/>
          </w:tcPr>
          <w:p w:rsidR="00547752" w:rsidRDefault="00F711C3">
            <w:pPr>
              <w:spacing w:after="240" w:line="240" w:lineRule="auto"/>
              <w:rPr>
                <w:rFonts w:ascii="Garamond" w:eastAsia="Garamond" w:hAnsi="Garamond" w:cs="Garamond"/>
                <w:sz w:val="24"/>
                <w:szCs w:val="24"/>
              </w:rPr>
            </w:pPr>
            <w:r>
              <w:rPr>
                <w:rFonts w:ascii="Garamond" w:eastAsia="Garamond" w:hAnsi="Garamond" w:cs="Garamond"/>
                <w:sz w:val="24"/>
                <w:szCs w:val="24"/>
              </w:rPr>
              <w:t xml:space="preserve">Determined by current 504 plans </w:t>
            </w:r>
            <w:r>
              <w:rPr>
                <w:rFonts w:ascii="Garamond" w:eastAsia="Garamond" w:hAnsi="Garamond" w:cs="Garamond"/>
                <w:sz w:val="24"/>
                <w:szCs w:val="24"/>
              </w:rPr>
              <w:br/>
            </w:r>
          </w:p>
          <w:p w:rsidR="00547752" w:rsidRDefault="00F711C3">
            <w:pPr>
              <w:spacing w:after="240" w:line="240" w:lineRule="auto"/>
              <w:rPr>
                <w:rFonts w:ascii="Garamond" w:eastAsia="Garamond" w:hAnsi="Garamond" w:cs="Garamond"/>
                <w:sz w:val="24"/>
                <w:szCs w:val="24"/>
              </w:rPr>
            </w:pPr>
            <w:r>
              <w:rPr>
                <w:rFonts w:ascii="Garamond" w:eastAsia="Garamond" w:hAnsi="Garamond" w:cs="Garamond"/>
                <w:sz w:val="24"/>
                <w:szCs w:val="24"/>
              </w:rPr>
              <w:t xml:space="preserve">Some Examples Include (but not limited to): </w:t>
            </w:r>
          </w:p>
          <w:p w:rsidR="00547752" w:rsidRDefault="00F711C3">
            <w:pPr>
              <w:spacing w:before="240" w:after="0" w:line="240" w:lineRule="auto"/>
              <w:rPr>
                <w:rFonts w:ascii="Garamond" w:eastAsia="Garamond" w:hAnsi="Garamond" w:cs="Garamond"/>
                <w:sz w:val="24"/>
                <w:szCs w:val="24"/>
              </w:rPr>
            </w:pPr>
            <w:r>
              <w:rPr>
                <w:rFonts w:ascii="Garamond" w:eastAsia="Garamond" w:hAnsi="Garamond" w:cs="Garamond"/>
                <w:sz w:val="24"/>
                <w:szCs w:val="24"/>
              </w:rPr>
              <w:t>preferential seating</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extended time on tests and assignments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reduced homework or classwork</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verbal, visual, or technology aids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modified textbooks or audio-video materials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behavior management support</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verbal testing</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excused lateness for submission of work</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pre-approved nurse's office visits and accompaniment to visits</w:t>
            </w:r>
          </w:p>
          <w:p w:rsidR="00547752" w:rsidRDefault="00F711C3">
            <w:pPr>
              <w:spacing w:after="240" w:line="240" w:lineRule="auto"/>
              <w:rPr>
                <w:rFonts w:ascii="Garamond" w:eastAsia="Garamond" w:hAnsi="Garamond" w:cs="Garamond"/>
                <w:sz w:val="24"/>
                <w:szCs w:val="24"/>
              </w:rPr>
            </w:pPr>
            <w:r>
              <w:rPr>
                <w:rFonts w:ascii="Garamond" w:eastAsia="Garamond" w:hAnsi="Garamond" w:cs="Garamond"/>
                <w:sz w:val="24"/>
                <w:szCs w:val="24"/>
              </w:rPr>
              <w:t>occupational, speech or physical therapy</w:t>
            </w: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f0"/>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24"/>
                <w:szCs w:val="24"/>
              </w:rPr>
            </w:pPr>
            <w:r>
              <w:rPr>
                <w:rFonts w:ascii="Garamond" w:eastAsia="Garamond" w:hAnsi="Garamond" w:cs="Garamond"/>
                <w:b/>
                <w:color w:val="292929"/>
                <w:sz w:val="24"/>
                <w:szCs w:val="24"/>
              </w:rPr>
              <w:t>At Risk</w:t>
            </w:r>
          </w:p>
        </w:tc>
      </w:tr>
      <w:tr w:rsidR="00547752">
        <w:trPr>
          <w:trHeight w:val="160"/>
        </w:trPr>
        <w:tc>
          <w:tcPr>
            <w:tcW w:w="10878" w:type="dxa"/>
          </w:tcPr>
          <w:p w:rsidR="00547752" w:rsidRDefault="00F711C3">
            <w:pPr>
              <w:spacing w:after="240" w:line="240" w:lineRule="auto"/>
              <w:rPr>
                <w:rFonts w:ascii="Garamond" w:eastAsia="Garamond" w:hAnsi="Garamond" w:cs="Garamond"/>
                <w:sz w:val="24"/>
                <w:szCs w:val="24"/>
              </w:rPr>
            </w:pPr>
            <w:bookmarkStart w:id="1" w:name="_heading=h.gjdgxs" w:colFirst="0" w:colLast="0"/>
            <w:bookmarkEnd w:id="1"/>
            <w:r>
              <w:rPr>
                <w:rFonts w:ascii="Garamond" w:eastAsia="Garamond" w:hAnsi="Garamond" w:cs="Garamond"/>
                <w:sz w:val="24"/>
                <w:szCs w:val="24"/>
              </w:rPr>
              <w:t xml:space="preserve">Accommodations will be given as needed for at risk students. </w:t>
            </w:r>
          </w:p>
          <w:p w:rsidR="00547752" w:rsidRDefault="00F711C3">
            <w:pPr>
              <w:spacing w:after="240" w:line="240" w:lineRule="auto"/>
              <w:rPr>
                <w:rFonts w:ascii="Garamond" w:eastAsia="Garamond" w:hAnsi="Garamond" w:cs="Garamond"/>
                <w:sz w:val="24"/>
                <w:szCs w:val="24"/>
              </w:rPr>
            </w:pPr>
            <w:bookmarkStart w:id="2" w:name="_heading=h.mtem6941i42n" w:colFirst="0" w:colLast="0"/>
            <w:bookmarkEnd w:id="2"/>
            <w:r>
              <w:rPr>
                <w:rFonts w:ascii="Garamond" w:eastAsia="Garamond" w:hAnsi="Garamond" w:cs="Garamond"/>
                <w:sz w:val="24"/>
                <w:szCs w:val="24"/>
              </w:rPr>
              <w:t xml:space="preserve">Some Examples Include ( but not limited to): </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Have students restate information</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Provision of notes or outlines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Verbal and visual cues regarding directions and staying on task</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Adjusted assignment timelines or reduced work</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Visual daily schedule</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Immediate feedback</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Work-in-progress check</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Pace long-term projects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Preview test procedures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Film, audio or video supplements in place of reading text</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Cue/model expected behavior</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lastRenderedPageBreak/>
              <w:t>Use peer supports and mentoring</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Frequent parent check ins</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Chart progress and maintain data</w:t>
            </w:r>
          </w:p>
          <w:p w:rsidR="00547752" w:rsidRDefault="00547752">
            <w:pPr>
              <w:spacing w:after="100" w:line="240" w:lineRule="auto"/>
              <w:rPr>
                <w:rFonts w:ascii="Garamond" w:eastAsia="Garamond" w:hAnsi="Garamond" w:cs="Garamond"/>
                <w:sz w:val="24"/>
                <w:szCs w:val="24"/>
              </w:rPr>
            </w:pPr>
          </w:p>
        </w:tc>
      </w:tr>
    </w:tbl>
    <w:p w:rsidR="00547752" w:rsidRDefault="00547752">
      <w:pPr>
        <w:spacing w:after="100" w:line="240" w:lineRule="auto"/>
        <w:rPr>
          <w:sz w:val="16"/>
          <w:szCs w:val="16"/>
        </w:rPr>
      </w:pPr>
    </w:p>
    <w:p w:rsidR="00547752" w:rsidRDefault="00547752">
      <w:pPr>
        <w:spacing w:after="100" w:line="240" w:lineRule="auto"/>
        <w:rPr>
          <w:sz w:val="16"/>
          <w:szCs w:val="16"/>
        </w:rPr>
      </w:pPr>
    </w:p>
    <w:tbl>
      <w:tblPr>
        <w:tblStyle w:val="afff1"/>
        <w:tblW w:w="10878" w:type="dxa"/>
        <w:tblInd w:w="138" w:type="dxa"/>
        <w:tblLayout w:type="fixed"/>
        <w:tblLook w:val="0000" w:firstRow="0" w:lastRow="0" w:firstColumn="0" w:lastColumn="0" w:noHBand="0" w:noVBand="0"/>
      </w:tblPr>
      <w:tblGrid>
        <w:gridCol w:w="10878"/>
      </w:tblGrid>
      <w:tr w:rsidR="00547752">
        <w:trPr>
          <w:trHeight w:val="160"/>
        </w:trPr>
        <w:tc>
          <w:tcPr>
            <w:tcW w:w="10878" w:type="dxa"/>
            <w:tcBorders>
              <w:bottom w:val="single" w:sz="8" w:space="0" w:color="000000"/>
            </w:tcBorders>
            <w:shd w:val="clear" w:color="auto" w:fill="FFFFFF"/>
            <w:vAlign w:val="center"/>
          </w:tcPr>
          <w:p w:rsidR="00547752" w:rsidRDefault="00F711C3">
            <w:pPr>
              <w:spacing w:after="0" w:line="240" w:lineRule="auto"/>
              <w:rPr>
                <w:rFonts w:ascii="Garamond" w:eastAsia="Garamond" w:hAnsi="Garamond" w:cs="Garamond"/>
                <w:sz w:val="16"/>
                <w:szCs w:val="16"/>
              </w:rPr>
            </w:pPr>
            <w:r>
              <w:rPr>
                <w:rFonts w:ascii="Garamond" w:eastAsia="Garamond" w:hAnsi="Garamond" w:cs="Garamond"/>
                <w:b/>
                <w:color w:val="292929"/>
                <w:sz w:val="24"/>
                <w:szCs w:val="24"/>
              </w:rPr>
              <w:t>Gifted and Talented</w:t>
            </w:r>
          </w:p>
        </w:tc>
      </w:tr>
      <w:tr w:rsidR="00547752">
        <w:trPr>
          <w:trHeight w:val="160"/>
        </w:trPr>
        <w:tc>
          <w:tcPr>
            <w:tcW w:w="10878" w:type="dxa"/>
          </w:tcPr>
          <w:p w:rsidR="00547752" w:rsidRDefault="00547752">
            <w:pPr>
              <w:spacing w:after="240" w:line="240" w:lineRule="auto"/>
              <w:rPr>
                <w:rFonts w:ascii="Garamond" w:eastAsia="Garamond" w:hAnsi="Garamond" w:cs="Garamond"/>
                <w:sz w:val="24"/>
                <w:szCs w:val="24"/>
              </w:rPr>
            </w:pPr>
          </w:p>
          <w:p w:rsidR="00547752" w:rsidRDefault="00F711C3">
            <w:pPr>
              <w:spacing w:after="240" w:line="240" w:lineRule="auto"/>
              <w:rPr>
                <w:rFonts w:ascii="Garamond" w:eastAsia="Garamond" w:hAnsi="Garamond" w:cs="Garamond"/>
                <w:sz w:val="24"/>
                <w:szCs w:val="24"/>
              </w:rPr>
            </w:pPr>
            <w:r>
              <w:rPr>
                <w:rFonts w:ascii="Garamond" w:eastAsia="Garamond" w:hAnsi="Garamond" w:cs="Garamond"/>
                <w:sz w:val="24"/>
                <w:szCs w:val="24"/>
              </w:rPr>
              <w:t>Some Example Include (but not limited to):</w:t>
            </w:r>
          </w:p>
          <w:p w:rsidR="00547752" w:rsidRDefault="00F711C3">
            <w:pPr>
              <w:spacing w:before="240" w:after="0" w:line="240" w:lineRule="auto"/>
              <w:rPr>
                <w:rFonts w:ascii="Garamond" w:eastAsia="Garamond" w:hAnsi="Garamond" w:cs="Garamond"/>
                <w:sz w:val="24"/>
                <w:szCs w:val="24"/>
              </w:rPr>
            </w:pPr>
            <w:r>
              <w:rPr>
                <w:rFonts w:ascii="Garamond" w:eastAsia="Garamond" w:hAnsi="Garamond" w:cs="Garamond"/>
                <w:sz w:val="24"/>
                <w:szCs w:val="24"/>
              </w:rPr>
              <w:t>Provide links to related articles for enrichment</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Offer choice for presentation of the poem and method of audience engagement</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Students will make connections to their own interests and reading background</w:t>
            </w:r>
          </w:p>
          <w:p w:rsidR="00547752" w:rsidRDefault="00F711C3">
            <w:pPr>
              <w:spacing w:after="0" w:line="240" w:lineRule="auto"/>
              <w:rPr>
                <w:rFonts w:ascii="Garamond" w:eastAsia="Garamond" w:hAnsi="Garamond" w:cs="Garamond"/>
                <w:sz w:val="24"/>
                <w:szCs w:val="24"/>
              </w:rPr>
            </w:pPr>
            <w:r>
              <w:rPr>
                <w:rFonts w:ascii="Garamond" w:eastAsia="Garamond" w:hAnsi="Garamond" w:cs="Garamond"/>
                <w:sz w:val="24"/>
                <w:szCs w:val="24"/>
              </w:rPr>
              <w:t>Focus on effort and practice</w:t>
            </w:r>
          </w:p>
          <w:p w:rsidR="00547752" w:rsidRDefault="00F711C3">
            <w:pPr>
              <w:spacing w:after="240" w:line="240" w:lineRule="auto"/>
              <w:rPr>
                <w:rFonts w:ascii="Garamond" w:eastAsia="Garamond" w:hAnsi="Garamond" w:cs="Garamond"/>
                <w:sz w:val="24"/>
                <w:szCs w:val="24"/>
              </w:rPr>
            </w:pPr>
            <w:r>
              <w:rPr>
                <w:rFonts w:ascii="Garamond" w:eastAsia="Garamond" w:hAnsi="Garamond" w:cs="Garamond"/>
                <w:sz w:val="24"/>
                <w:szCs w:val="24"/>
              </w:rPr>
              <w:t>Encourage risk taking</w:t>
            </w:r>
          </w:p>
          <w:p w:rsidR="00547752" w:rsidRDefault="00547752">
            <w:pPr>
              <w:spacing w:after="100" w:line="240" w:lineRule="auto"/>
              <w:rPr>
                <w:rFonts w:ascii="Garamond" w:eastAsia="Garamond" w:hAnsi="Garamond" w:cs="Garamond"/>
                <w:sz w:val="20"/>
                <w:szCs w:val="20"/>
              </w:rPr>
            </w:pPr>
          </w:p>
        </w:tc>
      </w:tr>
    </w:tbl>
    <w:p w:rsidR="00547752" w:rsidRDefault="00547752">
      <w:pPr>
        <w:spacing w:after="100" w:line="240" w:lineRule="auto"/>
        <w:rPr>
          <w:sz w:val="16"/>
          <w:szCs w:val="16"/>
        </w:rPr>
      </w:pPr>
    </w:p>
    <w:p w:rsidR="00547752" w:rsidRDefault="00547752">
      <w:pPr>
        <w:spacing w:after="100" w:line="240" w:lineRule="auto"/>
        <w:rPr>
          <w:sz w:val="16"/>
          <w:szCs w:val="16"/>
        </w:rPr>
      </w:pPr>
    </w:p>
    <w:p w:rsidR="00547752" w:rsidRDefault="00547752">
      <w:pPr>
        <w:spacing w:line="240" w:lineRule="auto"/>
      </w:pPr>
    </w:p>
    <w:p w:rsidR="00547752" w:rsidRDefault="00547752">
      <w:pPr>
        <w:spacing w:line="240" w:lineRule="auto"/>
      </w:pPr>
    </w:p>
    <w:sectPr w:rsidR="00547752">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F39" w:rsidRDefault="00F711C3">
      <w:pPr>
        <w:spacing w:after="0" w:line="240" w:lineRule="auto"/>
      </w:pPr>
      <w:r>
        <w:separator/>
      </w:r>
    </w:p>
  </w:endnote>
  <w:endnote w:type="continuationSeparator" w:id="0">
    <w:p w:rsidR="003A5F39" w:rsidRDefault="00F7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F39" w:rsidRDefault="00F711C3">
      <w:pPr>
        <w:spacing w:after="0" w:line="240" w:lineRule="auto"/>
      </w:pPr>
      <w:r>
        <w:separator/>
      </w:r>
    </w:p>
  </w:footnote>
  <w:footnote w:type="continuationSeparator" w:id="0">
    <w:p w:rsidR="003A5F39" w:rsidRDefault="00F71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752" w:rsidRDefault="00547752">
    <w:pPr>
      <w:pBdr>
        <w:top w:val="nil"/>
        <w:left w:val="nil"/>
        <w:bottom w:val="nil"/>
        <w:right w:val="nil"/>
        <w:between w:val="nil"/>
      </w:pBdr>
      <w:tabs>
        <w:tab w:val="center" w:pos="4680"/>
        <w:tab w:val="right" w:pos="9360"/>
      </w:tabs>
      <w:spacing w:after="0" w:line="240" w:lineRule="auto"/>
      <w:rPr>
        <w:i/>
        <w:color w:val="000000"/>
      </w:rPr>
    </w:pPr>
  </w:p>
  <w:p w:rsidR="00547752" w:rsidRDefault="00547752">
    <w:pPr>
      <w:tabs>
        <w:tab w:val="center" w:pos="4680"/>
        <w:tab w:val="right" w:pos="9360"/>
      </w:tabs>
      <w:spacing w:after="240" w:line="240" w:lineRule="auto"/>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41540"/>
    <w:multiLevelType w:val="multilevel"/>
    <w:tmpl w:val="D4F8B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EF1A47"/>
    <w:multiLevelType w:val="multilevel"/>
    <w:tmpl w:val="850A4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3B3B31"/>
    <w:multiLevelType w:val="multilevel"/>
    <w:tmpl w:val="1E807D2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45DE26D3"/>
    <w:multiLevelType w:val="multilevel"/>
    <w:tmpl w:val="613221B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543C3F24"/>
    <w:multiLevelType w:val="multilevel"/>
    <w:tmpl w:val="36523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B22DD3"/>
    <w:multiLevelType w:val="multilevel"/>
    <w:tmpl w:val="82708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52"/>
    <w:rsid w:val="001E12DB"/>
    <w:rsid w:val="003A5F39"/>
    <w:rsid w:val="00547752"/>
    <w:rsid w:val="00E802FD"/>
    <w:rsid w:val="00F7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11FC"/>
  <w15:docId w15:val="{8AACB861-8CA0-4FC1-B2E9-AF081F04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paragraph" w:styleId="Header">
    <w:name w:val="header"/>
    <w:basedOn w:val="Normal"/>
    <w:link w:val="HeaderChar"/>
    <w:uiPriority w:val="99"/>
    <w:unhideWhenUsed/>
    <w:rsid w:val="00096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46A"/>
  </w:style>
  <w:style w:type="paragraph" w:styleId="Footer">
    <w:name w:val="footer"/>
    <w:basedOn w:val="Normal"/>
    <w:link w:val="FooterChar"/>
    <w:uiPriority w:val="99"/>
    <w:unhideWhenUsed/>
    <w:rsid w:val="00096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46A"/>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j.gov/education/aps/cccs/care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YfvTqHov9qZl0CGGXS6B/pmznQ==">AMUW2mUqx34w19kzAN79r695ttqLMh5OVFGwlpN7YxI8vrzfdqy4gNr/DS1lEkde0KX4I5i1lbjEgTepH4Zh5ZEGiNua6C2Z9W8lfRoePEAcw5KqtfnZNqcUPSMh0Up4mTojQ5RvdIgGsyrcY2oxJa61Ei/bjEgx4Q==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Papa, Tina</cp:lastModifiedBy>
  <cp:revision>3</cp:revision>
  <dcterms:created xsi:type="dcterms:W3CDTF">2019-08-19T16:00:00Z</dcterms:created>
  <dcterms:modified xsi:type="dcterms:W3CDTF">2019-08-19T18:09:00Z</dcterms:modified>
</cp:coreProperties>
</file>