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F6" w:rsidRPr="009325F6" w:rsidRDefault="00BA7D30" w:rsidP="009325F6">
      <w:pPr>
        <w:spacing w:after="100" w:line="240" w:lineRule="auto"/>
        <w:rPr>
          <w:rFonts w:ascii="Times New Roman" w:eastAsia="Times New Roman" w:hAnsi="Times New Roman" w:cs="Times New Roman"/>
          <w:sz w:val="24"/>
          <w:szCs w:val="24"/>
        </w:rPr>
      </w:pPr>
      <w:bookmarkStart w:id="0" w:name="_GoBack"/>
      <w:bookmarkEnd w:id="0"/>
      <w:r w:rsidRPr="00D20379">
        <w:rPr>
          <w:rFonts w:ascii="Times New Roman" w:eastAsia="Times New Roman" w:hAnsi="Times New Roman" w:cs="Times New Roman"/>
          <w:b/>
          <w:bCs/>
          <w:color w:val="000000"/>
          <w:sz w:val="24"/>
          <w:szCs w:val="24"/>
        </w:rPr>
        <w:t>ELA</w:t>
      </w:r>
      <w:r w:rsidR="009325F6" w:rsidRPr="009325F6">
        <w:rPr>
          <w:rFonts w:ascii="Times New Roman" w:eastAsia="Times New Roman" w:hAnsi="Times New Roman" w:cs="Times New Roman"/>
          <w:b/>
          <w:bCs/>
          <w:color w:val="000000"/>
          <w:sz w:val="24"/>
          <w:szCs w:val="24"/>
        </w:rPr>
        <w:t xml:space="preserve"> 8</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sidR="00445CD3">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sidR="00D20379">
        <w:rPr>
          <w:rFonts w:ascii="Times New Roman" w:eastAsia="Times New Roman" w:hAnsi="Times New Roman" w:cs="Times New Roman"/>
          <w:b/>
          <w:bCs/>
          <w:color w:val="000000"/>
          <w:sz w:val="24"/>
          <w:szCs w:val="24"/>
        </w:rPr>
        <w:t xml:space="preserve">           </w:t>
      </w:r>
      <w:r w:rsidR="00445CD3">
        <w:rPr>
          <w:rFonts w:ascii="Times New Roman" w:eastAsia="Times New Roman" w:hAnsi="Times New Roman" w:cs="Times New Roman"/>
          <w:b/>
          <w:bCs/>
          <w:color w:val="000000"/>
          <w:sz w:val="24"/>
          <w:szCs w:val="24"/>
        </w:rPr>
        <w:t xml:space="preserve">   </w:t>
      </w:r>
      <w:r w:rsidR="00D20379">
        <w:rPr>
          <w:rFonts w:ascii="Times New Roman" w:eastAsia="Times New Roman" w:hAnsi="Times New Roman" w:cs="Times New Roman"/>
          <w:b/>
          <w:bCs/>
          <w:color w:val="000000"/>
          <w:sz w:val="24"/>
          <w:szCs w:val="24"/>
        </w:rPr>
        <w:t>8</w:t>
      </w:r>
      <w:r w:rsidRPr="009325F6">
        <w:rPr>
          <w:rFonts w:ascii="Times New Roman" w:eastAsia="Times New Roman" w:hAnsi="Times New Roman" w:cs="Times New Roman"/>
          <w:b/>
          <w:bCs/>
          <w:color w:val="000000"/>
          <w:sz w:val="24"/>
          <w:szCs w:val="24"/>
        </w:rPr>
        <w:br/>
        <w:t>Time Period</w:t>
      </w:r>
      <w:r w:rsidR="00445CD3">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sidR="00445CD3">
        <w:rPr>
          <w:rFonts w:ascii="Times New Roman" w:eastAsia="Times New Roman" w:hAnsi="Times New Roman" w:cs="Times New Roman"/>
          <w:b/>
          <w:bCs/>
          <w:color w:val="000000"/>
          <w:sz w:val="24"/>
          <w:szCs w:val="24"/>
        </w:rPr>
        <w:t xml:space="preserve"> </w:t>
      </w:r>
      <w:r w:rsidR="00445CD3" w:rsidRPr="00BB6C27">
        <w:rPr>
          <w:rFonts w:ascii="Times New Roman" w:eastAsia="Times New Roman" w:hAnsi="Times New Roman" w:cs="Times New Roman"/>
          <w:b/>
          <w:bCs/>
          <w:color w:val="000000"/>
          <w:sz w:val="24"/>
          <w:szCs w:val="24"/>
        </w:rPr>
        <w:t>September – October</w:t>
      </w:r>
      <w:r w:rsidR="00445CD3">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sidR="00A84D37">
        <w:rPr>
          <w:rFonts w:ascii="Times New Roman" w:eastAsia="Times New Roman" w:hAnsi="Times New Roman" w:cs="Times New Roman"/>
          <w:b/>
          <w:bCs/>
          <w:color w:val="000000"/>
          <w:sz w:val="24"/>
          <w:szCs w:val="24"/>
        </w:rPr>
        <w:t xml:space="preserve">               8 weeks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sidR="00445CD3">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9325F6" w:rsidRPr="009325F6" w:rsidTr="009325F6">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D20379" w:rsidRPr="00D20379" w:rsidTr="002B774B">
              <w:tc>
                <w:tcPr>
                  <w:tcW w:w="5415" w:type="dxa"/>
                  <w:tcMar>
                    <w:top w:w="15" w:type="dxa"/>
                    <w:left w:w="15" w:type="dxa"/>
                    <w:bottom w:w="15" w:type="dxa"/>
                    <w:right w:w="15" w:type="dxa"/>
                  </w:tcMar>
                  <w:vAlign w:val="center"/>
                </w:tcPr>
                <w:p w:rsidR="00D20379" w:rsidRPr="00D20379" w:rsidRDefault="009325F6" w:rsidP="00D20379">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00D20379"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D20379" w:rsidRPr="00D20379" w:rsidRDefault="00D20379" w:rsidP="00D20379">
                  <w:pPr>
                    <w:spacing w:after="0" w:line="240" w:lineRule="auto"/>
                    <w:rPr>
                      <w:rFonts w:ascii="Times New Roman" w:eastAsia="Times New Roman" w:hAnsi="Times New Roman" w:cs="Times New Roman"/>
                      <w:color w:val="000000"/>
                      <w:sz w:val="24"/>
                      <w:szCs w:val="24"/>
                    </w:rPr>
                  </w:pP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D20379" w:rsidRPr="00D20379" w:rsidTr="002B774B">
              <w:tc>
                <w:tcPr>
                  <w:tcW w:w="541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D20379" w:rsidRPr="00D20379" w:rsidRDefault="00D20379" w:rsidP="00D20379">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9325F6" w:rsidRPr="009325F6" w:rsidRDefault="009325F6" w:rsidP="009325F6">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9325F6" w:rsidRPr="009325F6" w:rsidTr="009325F6">
              <w:tc>
                <w:tcPr>
                  <w:tcW w:w="0" w:type="auto"/>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0" w:type="auto"/>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0" w:type="auto"/>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9325F6" w:rsidRPr="009325F6" w:rsidRDefault="009325F6" w:rsidP="009325F6">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9325F6" w:rsidRPr="009325F6" w:rsidRDefault="009325F6" w:rsidP="009325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9325F6" w:rsidRPr="009325F6" w:rsidTr="009325F6">
        <w:trPr>
          <w:trHeight w:val="160"/>
        </w:trPr>
        <w:tc>
          <w:tcPr>
            <w:tcW w:w="0" w:type="auto"/>
            <w:tcBorders>
              <w:bottom w:val="single" w:sz="8" w:space="0" w:color="000000"/>
            </w:tcBorders>
            <w:shd w:val="clear" w:color="auto" w:fill="FFFFFF"/>
            <w:vAlign w:val="center"/>
            <w:hideMark/>
          </w:tcPr>
          <w:p w:rsidR="00D20379" w:rsidRDefault="00D20379" w:rsidP="00D20379">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explore through reading, writing, discussion and presentation what makes their identities unique and what values, beliefs and actions help individuals or groups fit into society.</w:t>
            </w:r>
          </w:p>
          <w:p w:rsidR="00D20379" w:rsidRDefault="00D20379" w:rsidP="009325F6">
            <w:pPr>
              <w:spacing w:after="0" w:line="240" w:lineRule="auto"/>
              <w:rPr>
                <w:rFonts w:ascii="Times New Roman" w:eastAsia="Times New Roman" w:hAnsi="Times New Roman" w:cs="Times New Roman"/>
                <w:b/>
                <w:bCs/>
                <w:color w:val="292929"/>
                <w:sz w:val="24"/>
                <w:szCs w:val="24"/>
              </w:rPr>
            </w:pPr>
          </w:p>
          <w:p w:rsidR="00D20379" w:rsidRDefault="00D20379" w:rsidP="009325F6">
            <w:pPr>
              <w:spacing w:after="0" w:line="240" w:lineRule="auto"/>
              <w:rPr>
                <w:rFonts w:ascii="Times New Roman" w:eastAsia="Times New Roman" w:hAnsi="Times New Roman" w:cs="Times New Roman"/>
                <w:b/>
                <w:bCs/>
                <w:color w:val="292929"/>
                <w:sz w:val="24"/>
                <w:szCs w:val="24"/>
              </w:rPr>
            </w:pPr>
          </w:p>
          <w:p w:rsidR="00D20379" w:rsidRDefault="00D20379" w:rsidP="009325F6">
            <w:pPr>
              <w:spacing w:after="0" w:line="240" w:lineRule="auto"/>
              <w:rPr>
                <w:rFonts w:ascii="Times New Roman" w:eastAsia="Times New Roman" w:hAnsi="Times New Roman" w:cs="Times New Roman"/>
                <w:b/>
                <w:bCs/>
                <w:color w:val="292929"/>
                <w:sz w:val="24"/>
                <w:szCs w:val="24"/>
              </w:rPr>
            </w:pPr>
          </w:p>
          <w:p w:rsidR="00D20379" w:rsidRDefault="00D20379" w:rsidP="009325F6">
            <w:pPr>
              <w:spacing w:after="0" w:line="240" w:lineRule="auto"/>
              <w:rPr>
                <w:rFonts w:ascii="Times New Roman" w:eastAsia="Times New Roman" w:hAnsi="Times New Roman" w:cs="Times New Roman"/>
                <w:b/>
                <w:bCs/>
                <w:color w:val="292929"/>
                <w:sz w:val="24"/>
                <w:szCs w:val="24"/>
              </w:rPr>
            </w:pPr>
          </w:p>
          <w:p w:rsidR="006644C2" w:rsidRDefault="006644C2" w:rsidP="009325F6">
            <w:pPr>
              <w:spacing w:after="0" w:line="240" w:lineRule="auto"/>
              <w:rPr>
                <w:rFonts w:ascii="Times New Roman" w:eastAsia="Times New Roman" w:hAnsi="Times New Roman" w:cs="Times New Roman"/>
                <w:b/>
                <w:bCs/>
                <w:color w:val="292929"/>
                <w:sz w:val="24"/>
                <w:szCs w:val="24"/>
              </w:rPr>
            </w:pPr>
          </w:p>
          <w:p w:rsidR="009325F6" w:rsidRPr="009325F6" w:rsidRDefault="00445CD3" w:rsidP="00932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E</w:t>
            </w:r>
            <w:r w:rsidR="009325F6" w:rsidRPr="009325F6">
              <w:rPr>
                <w:rFonts w:ascii="Times New Roman" w:eastAsia="Times New Roman" w:hAnsi="Times New Roman" w:cs="Times New Roman"/>
                <w:b/>
                <w:bCs/>
                <w:color w:val="292929"/>
                <w:sz w:val="24"/>
                <w:szCs w:val="24"/>
              </w:rPr>
              <w:t>nduring Understandings</w:t>
            </w:r>
          </w:p>
        </w:tc>
      </w:tr>
      <w:tr w:rsidR="009325F6" w:rsidRPr="009325F6" w:rsidTr="00445CD3">
        <w:trPr>
          <w:trHeight w:val="3520"/>
        </w:trPr>
        <w:tc>
          <w:tcPr>
            <w:tcW w:w="0" w:type="auto"/>
            <w:tcBorders>
              <w:top w:val="single" w:sz="8" w:space="0" w:color="000000"/>
            </w:tcBorders>
            <w:hideMark/>
          </w:tcPr>
          <w:p w:rsidR="001C422D" w:rsidRDefault="001C422D" w:rsidP="001C422D">
            <w:pPr>
              <w:pStyle w:val="NoSpacing"/>
              <w:rPr>
                <w:rFonts w:ascii="Times New Roman" w:hAnsi="Times New Roman" w:cs="Times New Roman"/>
                <w:sz w:val="24"/>
                <w:szCs w:val="24"/>
              </w:rPr>
            </w:pPr>
            <w:r>
              <w:rPr>
                <w:rFonts w:ascii="Times New Roman" w:hAnsi="Times New Roman" w:cs="Times New Roman"/>
                <w:sz w:val="24"/>
                <w:szCs w:val="24"/>
              </w:rPr>
              <w:lastRenderedPageBreak/>
              <w:t>Reading expand understanding of the world, its people and oneself.</w:t>
            </w:r>
          </w:p>
          <w:p w:rsidR="001C422D" w:rsidRDefault="001C422D" w:rsidP="001C422D">
            <w:pPr>
              <w:pStyle w:val="NoSpacing"/>
              <w:rPr>
                <w:rFonts w:ascii="Times New Roman" w:hAnsi="Times New Roman" w:cs="Times New Roman"/>
                <w:sz w:val="24"/>
                <w:szCs w:val="24"/>
              </w:rPr>
            </w:pPr>
          </w:p>
          <w:p w:rsidR="001C422D" w:rsidRDefault="001C422D" w:rsidP="001C422D">
            <w:pPr>
              <w:pStyle w:val="NoSpacing"/>
              <w:rPr>
                <w:rFonts w:ascii="Times New Roman" w:hAnsi="Times New Roman" w:cs="Times New Roman"/>
                <w:sz w:val="24"/>
                <w:szCs w:val="24"/>
              </w:rPr>
            </w:pPr>
            <w:r>
              <w:rPr>
                <w:rFonts w:ascii="Times New Roman" w:hAnsi="Times New Roman" w:cs="Times New Roman"/>
                <w:sz w:val="24"/>
                <w:szCs w:val="24"/>
              </w:rPr>
              <w:t>Readers use strategies for construct meaning.</w:t>
            </w:r>
          </w:p>
          <w:p w:rsidR="001C422D" w:rsidRDefault="001C422D" w:rsidP="001C422D">
            <w:pPr>
              <w:pStyle w:val="NoSpacing"/>
              <w:rPr>
                <w:rFonts w:ascii="Times New Roman" w:hAnsi="Times New Roman" w:cs="Times New Roman"/>
                <w:sz w:val="24"/>
                <w:szCs w:val="24"/>
              </w:rPr>
            </w:pPr>
          </w:p>
          <w:p w:rsidR="001C422D" w:rsidRDefault="001C422D" w:rsidP="001C422D">
            <w:pPr>
              <w:pStyle w:val="NoSpacing"/>
              <w:rPr>
                <w:rFonts w:ascii="Times New Roman" w:hAnsi="Times New Roman" w:cs="Times New Roman"/>
                <w:sz w:val="24"/>
                <w:szCs w:val="24"/>
              </w:rPr>
            </w:pPr>
            <w:r>
              <w:rPr>
                <w:rFonts w:ascii="Times New Roman" w:hAnsi="Times New Roman" w:cs="Times New Roman"/>
                <w:sz w:val="24"/>
                <w:szCs w:val="24"/>
              </w:rPr>
              <w:t>People rely on a variety of resources to obtain information.</w:t>
            </w:r>
          </w:p>
          <w:p w:rsidR="001C422D" w:rsidRDefault="001C422D" w:rsidP="001C422D">
            <w:pPr>
              <w:pStyle w:val="NoSpacing"/>
              <w:rPr>
                <w:rFonts w:ascii="Times New Roman" w:hAnsi="Times New Roman" w:cs="Times New Roman"/>
                <w:sz w:val="24"/>
                <w:szCs w:val="24"/>
              </w:rPr>
            </w:pPr>
          </w:p>
          <w:p w:rsidR="001C422D" w:rsidRDefault="001C422D" w:rsidP="001C422D">
            <w:pPr>
              <w:pStyle w:val="NoSpacing"/>
              <w:rPr>
                <w:rFonts w:ascii="Times New Roman" w:hAnsi="Times New Roman" w:cs="Times New Roman"/>
                <w:sz w:val="24"/>
                <w:szCs w:val="24"/>
              </w:rPr>
            </w:pPr>
            <w:r>
              <w:rPr>
                <w:rFonts w:ascii="Times New Roman" w:hAnsi="Times New Roman" w:cs="Times New Roman"/>
                <w:sz w:val="24"/>
                <w:szCs w:val="24"/>
              </w:rPr>
              <w:t xml:space="preserve">Readers develop a deeper understanding through reflection of text. </w:t>
            </w:r>
          </w:p>
          <w:p w:rsidR="001C422D" w:rsidRDefault="001C422D" w:rsidP="00445CD3">
            <w:pPr>
              <w:pStyle w:val="NoSpacing"/>
              <w:rPr>
                <w:rFonts w:ascii="Times New Roman" w:hAnsi="Times New Roman" w:cs="Times New Roman"/>
                <w:sz w:val="24"/>
                <w:szCs w:val="24"/>
              </w:rPr>
            </w:pPr>
          </w:p>
          <w:p w:rsidR="00D20379" w:rsidRDefault="00D20379" w:rsidP="00445CD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Good writers use an organization that fits the purpose and is clear to the reader.    </w:t>
            </w:r>
          </w:p>
          <w:p w:rsidR="00445CD3" w:rsidRPr="00445CD3" w:rsidRDefault="00445CD3" w:rsidP="00445CD3">
            <w:pPr>
              <w:pStyle w:val="NoSpacing"/>
              <w:rPr>
                <w:rFonts w:ascii="Times New Roman" w:hAnsi="Times New Roman" w:cs="Times New Roman"/>
                <w:sz w:val="24"/>
                <w:szCs w:val="24"/>
              </w:rPr>
            </w:pPr>
          </w:p>
          <w:p w:rsidR="00445CD3" w:rsidRDefault="00D20379" w:rsidP="00445CD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D20379" w:rsidRPr="00445CD3" w:rsidRDefault="00D20379" w:rsidP="00445CD3">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D20379" w:rsidRDefault="00D20379" w:rsidP="00445CD3">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445CD3" w:rsidRPr="00445CD3" w:rsidRDefault="00445CD3" w:rsidP="00445CD3">
            <w:pPr>
              <w:pStyle w:val="NoSpacing"/>
              <w:rPr>
                <w:rFonts w:ascii="Times New Roman" w:hAnsi="Times New Roman" w:cs="Times New Roman"/>
                <w:sz w:val="24"/>
                <w:szCs w:val="24"/>
              </w:rPr>
            </w:pPr>
          </w:p>
          <w:p w:rsidR="00445CD3" w:rsidRDefault="009325F6" w:rsidP="00445CD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r w:rsidR="00D20379" w:rsidRPr="00445CD3">
              <w:rPr>
                <w:rFonts w:ascii="Times New Roman" w:hAnsi="Times New Roman" w:cs="Times New Roman"/>
                <w:color w:val="000000"/>
                <w:sz w:val="24"/>
                <w:szCs w:val="24"/>
              </w:rPr>
              <w:t>.</w:t>
            </w:r>
          </w:p>
          <w:p w:rsidR="00445CD3" w:rsidRPr="00445CD3" w:rsidRDefault="00445CD3" w:rsidP="00445CD3">
            <w:pPr>
              <w:pStyle w:val="NoSpacing"/>
              <w:rPr>
                <w:rFonts w:ascii="Times New Roman" w:hAnsi="Times New Roman" w:cs="Times New Roman"/>
                <w:color w:val="000000"/>
                <w:sz w:val="24"/>
                <w:szCs w:val="24"/>
              </w:rPr>
            </w:pPr>
          </w:p>
          <w:p w:rsidR="009325F6" w:rsidRDefault="009325F6" w:rsidP="00445CD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w:t>
            </w:r>
            <w:r w:rsidR="00CB0977">
              <w:rPr>
                <w:rFonts w:ascii="Times New Roman" w:hAnsi="Times New Roman" w:cs="Times New Roman"/>
                <w:color w:val="000000"/>
                <w:sz w:val="24"/>
                <w:szCs w:val="24"/>
              </w:rPr>
              <w:t>ers</w:t>
            </w:r>
            <w:r w:rsidRPr="00445CD3">
              <w:rPr>
                <w:rFonts w:ascii="Times New Roman" w:hAnsi="Times New Roman" w:cs="Times New Roman"/>
                <w:color w:val="000000"/>
                <w:sz w:val="24"/>
                <w:szCs w:val="24"/>
              </w:rPr>
              <w:t xml:space="preserve"> have a purpose for writing.</w:t>
            </w:r>
          </w:p>
          <w:p w:rsidR="00445CD3" w:rsidRPr="00445CD3" w:rsidRDefault="00445CD3" w:rsidP="00445CD3">
            <w:pPr>
              <w:pStyle w:val="NoSpacing"/>
              <w:rPr>
                <w:rFonts w:ascii="Times New Roman" w:hAnsi="Times New Roman" w:cs="Times New Roman"/>
                <w:color w:val="000000"/>
                <w:sz w:val="24"/>
                <w:szCs w:val="24"/>
              </w:rPr>
            </w:pPr>
          </w:p>
          <w:p w:rsidR="009325F6" w:rsidRDefault="009325F6" w:rsidP="00445CD3">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w:t>
            </w:r>
            <w:r w:rsidR="00445CD3" w:rsidRPr="00445CD3">
              <w:rPr>
                <w:rFonts w:ascii="Times New Roman" w:hAnsi="Times New Roman" w:cs="Times New Roman"/>
                <w:color w:val="000000"/>
                <w:sz w:val="24"/>
                <w:szCs w:val="24"/>
              </w:rPr>
              <w:t>.</w:t>
            </w:r>
            <w:r w:rsidRPr="00445CD3">
              <w:rPr>
                <w:rFonts w:ascii="Times New Roman" w:hAnsi="Times New Roman" w:cs="Times New Roman"/>
                <w:color w:val="000000"/>
                <w:sz w:val="24"/>
                <w:szCs w:val="24"/>
              </w:rPr>
              <w:t> </w:t>
            </w:r>
          </w:p>
          <w:p w:rsidR="00445CD3" w:rsidRPr="00445CD3" w:rsidRDefault="00445CD3" w:rsidP="00445CD3">
            <w:pPr>
              <w:pStyle w:val="NoSpacing"/>
              <w:rPr>
                <w:rFonts w:ascii="Times New Roman" w:hAnsi="Times New Roman" w:cs="Times New Roman"/>
                <w:sz w:val="24"/>
                <w:szCs w:val="24"/>
              </w:rPr>
            </w:pPr>
          </w:p>
          <w:p w:rsidR="009325F6" w:rsidRPr="009325F6" w:rsidRDefault="009325F6" w:rsidP="00445CD3">
            <w:pPr>
              <w:pStyle w:val="NoSpacing"/>
            </w:pPr>
            <w:r w:rsidRPr="00445CD3">
              <w:rPr>
                <w:rFonts w:ascii="Times New Roman" w:hAnsi="Times New Roman" w:cs="Times New Roman"/>
                <w:color w:val="000000"/>
                <w:sz w:val="24"/>
                <w:szCs w:val="24"/>
              </w:rPr>
              <w:t>Writing is a reflective process.</w:t>
            </w:r>
            <w:r w:rsidR="00D20379" w:rsidRPr="00445CD3">
              <w:rPr>
                <w:rFonts w:ascii="Times New Roman" w:hAnsi="Times New Roman" w:cs="Times New Roman"/>
                <w:color w:val="000000"/>
                <w:sz w:val="24"/>
                <w:szCs w:val="24"/>
              </w:rPr>
              <w:t xml:space="preserve">  </w:t>
            </w:r>
            <w:r w:rsidRPr="00445CD3">
              <w:rPr>
                <w:rFonts w:ascii="Times New Roman" w:hAnsi="Times New Roman" w:cs="Times New Roman"/>
                <w:color w:val="000000"/>
                <w:sz w:val="24"/>
                <w:szCs w:val="24"/>
              </w:rPr>
              <w:t>Written communication and proper grammar mechanics promote fluency of communication.</w:t>
            </w:r>
            <w:r w:rsidRPr="009325F6">
              <w:rPr>
                <w:color w:val="000000"/>
              </w:rPr>
              <w:t> </w:t>
            </w:r>
          </w:p>
        </w:tc>
      </w:tr>
    </w:tbl>
    <w:p w:rsidR="009325F6" w:rsidRPr="009325F6" w:rsidRDefault="009325F6" w:rsidP="009325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gridCol w:w="2692"/>
      </w:tblGrid>
      <w:tr w:rsidR="009325F6" w:rsidRPr="009325F6" w:rsidTr="00D20379">
        <w:trPr>
          <w:trHeight w:val="160"/>
        </w:trPr>
        <w:tc>
          <w:tcPr>
            <w:tcW w:w="7923" w:type="dxa"/>
            <w:gridSpan w:val="2"/>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BB6C27">
              <w:rPr>
                <w:rFonts w:ascii="Times New Roman" w:eastAsia="Times New Roman" w:hAnsi="Times New Roman" w:cs="Times New Roman"/>
                <w:b/>
                <w:bCs/>
                <w:color w:val="292929"/>
                <w:sz w:val="24"/>
                <w:szCs w:val="24"/>
              </w:rPr>
              <w:t>Essential Questions</w:t>
            </w:r>
          </w:p>
        </w:tc>
      </w:tr>
      <w:tr w:rsidR="009325F6" w:rsidRPr="009325F6" w:rsidTr="00D20379">
        <w:trPr>
          <w:trHeight w:val="160"/>
        </w:trPr>
        <w:tc>
          <w:tcPr>
            <w:tcW w:w="7923" w:type="dxa"/>
            <w:gridSpan w:val="2"/>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How does the literature relate to the theme of identity?</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What are the factors that shape our identity?</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What are creative ways we can express our unique identity?</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Why are some individuals viewed as outsiders in society?</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How does acceptance of diversity lead to inclusivity?</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What are the elements of an effective direct reference paragraph?</w:t>
            </w:r>
          </w:p>
          <w:p w:rsidR="00D20379" w:rsidRPr="00D20379" w:rsidRDefault="00D20379" w:rsidP="00D20379">
            <w:pPr>
              <w:spacing w:after="100" w:line="240" w:lineRule="auto"/>
              <w:rPr>
                <w:rFonts w:ascii="Times New Roman" w:eastAsia="Times New Roman" w:hAnsi="Times New Roman" w:cs="Times New Roman"/>
                <w:color w:val="000000"/>
                <w:sz w:val="24"/>
                <w:szCs w:val="24"/>
              </w:rPr>
            </w:pPr>
            <w:r w:rsidRPr="00D20379">
              <w:rPr>
                <w:rFonts w:ascii="Times New Roman" w:hAnsi="Times New Roman" w:cs="Times New Roman"/>
                <w:sz w:val="24"/>
                <w:szCs w:val="24"/>
              </w:rPr>
              <w:t>Why do readers need to pay attention to a writer's choice of words?</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does the audience and purpose influence the format of writing?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Why is it important to share writing?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does each step of the writing process influence writing?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What are creative ways we can express our unique identity?</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 we use literary devices to add compositional risk in our own writing?</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What are the rules for using direct and indirect quotes?</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 effective writers evaluate and reflect to improve writing?</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What is the purpose of applying grammar and mechanical skills?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 peer and teacher criticisms influence, shape and improve writing?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How do you use effective study skills to be successful and stay organized?</w:t>
            </w:r>
          </w:p>
          <w:p w:rsidR="009325F6" w:rsidRPr="009325F6" w:rsidRDefault="009325F6" w:rsidP="009325F6">
            <w:pPr>
              <w:spacing w:after="0" w:line="240" w:lineRule="auto"/>
              <w:rPr>
                <w:rFonts w:ascii="Times New Roman" w:eastAsia="Times New Roman" w:hAnsi="Times New Roman" w:cs="Times New Roman"/>
                <w:sz w:val="24"/>
                <w:szCs w:val="24"/>
              </w:rPr>
            </w:pPr>
          </w:p>
        </w:tc>
      </w:tr>
      <w:tr w:rsidR="009325F6" w:rsidRPr="009325F6" w:rsidTr="009325F6">
        <w:trPr>
          <w:gridAfter w:val="1"/>
          <w:wAfter w:w="2692" w:type="dxa"/>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New Jersey Student Learning Standards (No CCS)</w:t>
            </w:r>
          </w:p>
        </w:tc>
      </w:tr>
      <w:tr w:rsidR="009325F6" w:rsidRPr="009325F6" w:rsidTr="009325F6">
        <w:trPr>
          <w:gridAfter w:val="1"/>
          <w:wAfter w:w="2692" w:type="dxa"/>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D20379" w:rsidRPr="00D20379" w:rsidRDefault="00D20379" w:rsidP="00D20379">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D20379" w:rsidRPr="00D20379" w:rsidRDefault="00D20379" w:rsidP="00D20379">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RL.8.2. Determine a theme or central idea of a text and analyze its development over the course of the text, including its relationship to the characters, setting, and plot; provide an objective summary of the text.</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RI.8.2. Determine a central idea of a text and analyze its development over the course of the text, including its relationship to supporting ideas; provide an objective summary of the text.</w:t>
      </w:r>
    </w:p>
    <w:p w:rsidR="00D20379" w:rsidRPr="00D20379" w:rsidRDefault="00D20379" w:rsidP="00D20379">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D20379" w:rsidRDefault="00D20379" w:rsidP="009325F6">
      <w:pPr>
        <w:spacing w:after="100" w:line="240" w:lineRule="auto"/>
        <w:rPr>
          <w:rFonts w:ascii="Times New Roman" w:eastAsia="Times New Roman" w:hAnsi="Times New Roman" w:cs="Times New Roman"/>
          <w:color w:val="000000"/>
          <w:sz w:val="24"/>
          <w:szCs w:val="24"/>
        </w:rPr>
      </w:pP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NJSLSA.W1. Write arguments to support claims in an analysis of substantive topics or texts, using valid reasoning and relevant and sufficient evidence.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NJSLSA.W3. Write narratives to develop real or imagined experiences or events using effective technique, well-chosen details, and well-structured event sequences.</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6175"/>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Amistad Integration</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2E16C6" w:rsidRDefault="009325F6" w:rsidP="009325F6">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Newsela  </w:t>
            </w:r>
          </w:p>
          <w:p w:rsidR="009325F6" w:rsidRPr="009325F6" w:rsidRDefault="009325F6" w:rsidP="00695004">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sidR="002E16C6">
              <w:rPr>
                <w:rFonts w:ascii="Times New Roman" w:eastAsia="Times New Roman" w:hAnsi="Times New Roman" w:cs="Times New Roman"/>
                <w:color w:val="000000"/>
                <w:sz w:val="24"/>
                <w:szCs w:val="24"/>
              </w:rPr>
              <w:t xml:space="preserve">and Videos </w:t>
            </w:r>
            <w:r w:rsidR="00695004">
              <w:rPr>
                <w:rFonts w:ascii="Times New Roman" w:eastAsia="Times New Roman" w:hAnsi="Times New Roman" w:cs="Times New Roman"/>
                <w:color w:val="000000"/>
                <w:sz w:val="24"/>
                <w:szCs w:val="24"/>
              </w:rPr>
              <w:t xml:space="preserve">which </w:t>
            </w:r>
            <w:r w:rsidRPr="009325F6">
              <w:rPr>
                <w:rFonts w:ascii="Times New Roman" w:eastAsia="Times New Roman" w:hAnsi="Times New Roman" w:cs="Times New Roman"/>
                <w:color w:val="000000"/>
                <w:sz w:val="24"/>
                <w:szCs w:val="24"/>
              </w:rPr>
              <w:t xml:space="preserve">center </w:t>
            </w:r>
            <w:r w:rsidR="00695004" w:rsidRPr="009325F6">
              <w:rPr>
                <w:rFonts w:ascii="Times New Roman" w:eastAsia="Times New Roman" w:hAnsi="Times New Roman" w:cs="Times New Roman"/>
                <w:color w:val="000000"/>
                <w:sz w:val="24"/>
                <w:szCs w:val="24"/>
              </w:rPr>
              <w:t>on</w:t>
            </w:r>
            <w:r w:rsidRPr="009325F6">
              <w:rPr>
                <w:rFonts w:ascii="Times New Roman" w:eastAsia="Times New Roman" w:hAnsi="Times New Roman" w:cs="Times New Roman"/>
                <w:color w:val="000000"/>
                <w:sz w:val="24"/>
                <w:szCs w:val="24"/>
              </w:rPr>
              <w:t xml:space="preserve"> African American culture. </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91"/>
        <w:gridCol w:w="36"/>
        <w:gridCol w:w="36"/>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9325F6" w:rsidRPr="009325F6" w:rsidTr="00695004">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of Newsela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9325F6" w:rsidRPr="009325F6" w:rsidTr="00695004">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xml:space="preserve">] - All students will acquire the knowledge and skills to think analytically and systematically about how past interactions of people, cultures, and the environment affect issues across time and cultures. Such </w:t>
            </w:r>
            <w:r w:rsidRPr="009325F6">
              <w:rPr>
                <w:rFonts w:ascii="Times New Roman" w:eastAsia="Times New Roman" w:hAnsi="Times New Roman" w:cs="Times New Roman"/>
                <w:color w:val="000000"/>
                <w:sz w:val="24"/>
                <w:szCs w:val="24"/>
              </w:rPr>
              <w:lastRenderedPageBreak/>
              <w:t>knowledge and skills enable students to make informed decisions as socially and ethically responsible world citizens in the 21st century.</w:t>
            </w:r>
          </w:p>
        </w:tc>
      </w:tr>
      <w:tr w:rsidR="009325F6" w:rsidRPr="009325F6" w:rsidTr="00695004">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5"/>
        <w:gridCol w:w="4725"/>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r>
      <w:tr w:rsidR="009325F6" w:rsidRPr="009325F6" w:rsidTr="009325F6">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9325F6" w:rsidRPr="009325F6" w:rsidRDefault="009325F6" w:rsidP="009325F6">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9325F6" w:rsidRPr="009325F6" w:rsidTr="009325F6">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r w:rsidR="009325F6" w:rsidRPr="009325F6" w:rsidTr="009325F6">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69474E" w:rsidP="009325F6">
            <w:pPr>
              <w:spacing w:after="100" w:line="240" w:lineRule="auto"/>
              <w:rPr>
                <w:rFonts w:ascii="Times New Roman" w:eastAsia="Times New Roman" w:hAnsi="Times New Roman" w:cs="Times New Roman"/>
                <w:sz w:val="24"/>
                <w:szCs w:val="24"/>
              </w:rPr>
            </w:pPr>
            <w:hyperlink r:id="rId6" w:history="1">
              <w:r w:rsidR="009325F6" w:rsidRPr="009325F6">
                <w:rPr>
                  <w:rFonts w:ascii="Times New Roman" w:eastAsia="Times New Roman" w:hAnsi="Times New Roman" w:cs="Times New Roman"/>
                  <w:color w:val="1155CC"/>
                  <w:sz w:val="24"/>
                  <w:szCs w:val="24"/>
                  <w:u w:val="single"/>
                </w:rPr>
                <w:t>https://www.nj.gov/education/aps/cccs/career/</w:t>
              </w:r>
            </w:hyperlink>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9325F6" w:rsidRPr="009325F6" w:rsidRDefault="009325F6" w:rsidP="009325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D20379" w:rsidP="009325F6">
            <w:pPr>
              <w:spacing w:after="0" w:line="240" w:lineRule="auto"/>
              <w:rPr>
                <w:rFonts w:ascii="Times New Roman" w:eastAsia="Times New Roman" w:hAnsi="Times New Roman" w:cs="Times New Roman"/>
                <w:sz w:val="24"/>
                <w:szCs w:val="24"/>
              </w:rPr>
            </w:pPr>
            <w:r w:rsidRPr="00BB6C27">
              <w:rPr>
                <w:rFonts w:ascii="Times New Roman" w:eastAsia="Times New Roman" w:hAnsi="Times New Roman" w:cs="Times New Roman"/>
                <w:b/>
                <w:bCs/>
                <w:color w:val="292929"/>
                <w:sz w:val="24"/>
                <w:szCs w:val="24"/>
              </w:rPr>
              <w:t>Instructional Strategies &amp; Learning Activities</w:t>
            </w:r>
          </w:p>
        </w:tc>
      </w:tr>
      <w:tr w:rsidR="009325F6" w:rsidRPr="009325F6" w:rsidTr="009325F6">
        <w:trPr>
          <w:trHeight w:val="160"/>
        </w:trPr>
        <w:tc>
          <w:tcPr>
            <w:tcW w:w="0" w:type="auto"/>
            <w:tcBorders>
              <w:top w:val="single" w:sz="8" w:space="0" w:color="000000"/>
            </w:tcBorders>
            <w:hideMark/>
          </w:tcPr>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analyze and discuss a variety of poems and short stories on the themes of identity and fitting in. Select evidence to support questions about key ideas and author’s craft.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an identity poem using for supporting ideas, consistent verb tense and sensory language. Collect images using technology to illustrate ideas in the poem.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Expand vocabulary, determining meaning through context clues and identify synonyms for content area /domain specific vocabulary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Define/identify/utilize literary devices: sensory imagery, alliteration, simile, metaphor, stream of consciousness, foreshadowing, allusion, characterization, point of view, motif, tone.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effective extended paragraphs in response to an open-ended question.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Punctuate quotes correctly and use ellipses to indicate omitted part of quote.</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how the historical background affects the character’s point of view and analyze the effects this has on the point of view. </w:t>
            </w:r>
          </w:p>
          <w:p w:rsidR="00D20379" w:rsidRDefault="00D20379" w:rsidP="00D20379">
            <w:pPr>
              <w:spacing w:after="0" w:line="240" w:lineRule="auto"/>
              <w:rPr>
                <w:rFonts w:ascii="Times New Roman" w:eastAsia="Times New Roman" w:hAnsi="Times New Roman" w:cs="Times New Roman"/>
                <w:sz w:val="24"/>
                <w:szCs w:val="24"/>
              </w:rPr>
            </w:pPr>
          </w:p>
          <w:p w:rsidR="00D20379"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 variety of nonfiction articles on the theme of identity. </w:t>
            </w:r>
          </w:p>
          <w:p w:rsidR="00D20379" w:rsidRDefault="00D20379" w:rsidP="00D20379">
            <w:pPr>
              <w:spacing w:after="0" w:line="240" w:lineRule="auto"/>
              <w:rPr>
                <w:rFonts w:ascii="Times New Roman" w:eastAsia="Times New Roman" w:hAnsi="Times New Roman" w:cs="Times New Roman"/>
                <w:sz w:val="24"/>
                <w:szCs w:val="24"/>
              </w:rPr>
            </w:pPr>
          </w:p>
          <w:p w:rsidR="009325F6" w:rsidRDefault="00D20379" w:rsidP="00D203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the themes and conflicts in the summer reading book </w:t>
            </w:r>
            <w:r>
              <w:rPr>
                <w:rFonts w:ascii="Times New Roman" w:eastAsia="Times New Roman" w:hAnsi="Times New Roman" w:cs="Times New Roman"/>
                <w:sz w:val="24"/>
                <w:szCs w:val="24"/>
                <w:u w:val="single"/>
              </w:rPr>
              <w:t>Refugee</w:t>
            </w:r>
            <w:r>
              <w:rPr>
                <w:rFonts w:ascii="Times New Roman" w:eastAsia="Times New Roman" w:hAnsi="Times New Roman" w:cs="Times New Roman"/>
                <w:sz w:val="24"/>
                <w:szCs w:val="24"/>
              </w:rPr>
              <w:t xml:space="preserve"> by Alan Gratz with those in </w:t>
            </w:r>
            <w:r>
              <w:rPr>
                <w:rFonts w:ascii="Times New Roman" w:eastAsia="Times New Roman" w:hAnsi="Times New Roman" w:cs="Times New Roman"/>
                <w:sz w:val="24"/>
                <w:szCs w:val="24"/>
                <w:u w:val="single"/>
              </w:rPr>
              <w:t>Who Am I?</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u w:val="single"/>
              </w:rPr>
              <w:t>The Outsiders</w:t>
            </w:r>
            <w:r>
              <w:rPr>
                <w:rFonts w:ascii="Times New Roman" w:eastAsia="Times New Roman" w:hAnsi="Times New Roman" w:cs="Times New Roman"/>
                <w:sz w:val="24"/>
                <w:szCs w:val="24"/>
              </w:rPr>
              <w:t>.</w:t>
            </w:r>
          </w:p>
          <w:p w:rsidR="00634BBB" w:rsidRDefault="00634BBB" w:rsidP="00D20379">
            <w:pPr>
              <w:spacing w:after="0" w:line="240" w:lineRule="auto"/>
              <w:rPr>
                <w:rFonts w:ascii="Times New Roman" w:eastAsia="Times New Roman" w:hAnsi="Times New Roman" w:cs="Times New Roman"/>
                <w:sz w:val="24"/>
                <w:szCs w:val="24"/>
              </w:rPr>
            </w:pPr>
          </w:p>
          <w:p w:rsidR="00634BBB" w:rsidRDefault="00634BBB" w:rsidP="00D20379">
            <w:pPr>
              <w:spacing w:after="0" w:line="240" w:lineRule="auto"/>
              <w:rPr>
                <w:rFonts w:ascii="Times New Roman" w:eastAsia="Times New Roman" w:hAnsi="Times New Roman" w:cs="Times New Roman"/>
                <w:sz w:val="24"/>
                <w:szCs w:val="24"/>
              </w:rPr>
            </w:pPr>
          </w:p>
          <w:p w:rsidR="00A84D37" w:rsidRPr="009325F6" w:rsidRDefault="00A84D37" w:rsidP="00D20379">
            <w:pPr>
              <w:spacing w:after="0" w:line="240" w:lineRule="auto"/>
              <w:rPr>
                <w:rFonts w:ascii="Times New Roman" w:eastAsia="Times New Roman" w:hAnsi="Times New Roman" w:cs="Times New Roman"/>
                <w:szCs w:val="24"/>
              </w:rPr>
            </w:pPr>
            <w:r>
              <w:rPr>
                <w:rFonts w:ascii="Times New Roman" w:eastAsia="Times New Roman" w:hAnsi="Times New Roman" w:cs="Times New Roman"/>
                <w:sz w:val="24"/>
                <w:szCs w:val="24"/>
              </w:rPr>
              <w:t xml:space="preserve">Optional Activities: </w:t>
            </w:r>
            <w:r w:rsidR="00634BBB" w:rsidRPr="00634BBB">
              <w:rPr>
                <w:rFonts w:ascii="Times New Roman" w:eastAsia="Times New Roman" w:hAnsi="Times New Roman" w:cs="Times New Roman"/>
                <w:sz w:val="24"/>
                <w:szCs w:val="24"/>
                <w:u w:val="single"/>
              </w:rPr>
              <w:t>The Outsiders</w:t>
            </w:r>
            <w:r w:rsidR="00634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1960’s WebQuest, Teaching the Chapters by completing </w:t>
            </w:r>
            <w:r w:rsidR="00634BBB">
              <w:rPr>
                <w:rFonts w:ascii="Times New Roman" w:eastAsia="Times New Roman" w:hAnsi="Times New Roman" w:cs="Times New Roman"/>
                <w:sz w:val="24"/>
                <w:szCs w:val="24"/>
              </w:rPr>
              <w:t xml:space="preserve">and presenting </w:t>
            </w:r>
            <w:r>
              <w:rPr>
                <w:rFonts w:ascii="Times New Roman" w:eastAsia="Times New Roman" w:hAnsi="Times New Roman" w:cs="Times New Roman"/>
                <w:sz w:val="24"/>
                <w:szCs w:val="24"/>
              </w:rPr>
              <w:t xml:space="preserve">a group template which focuses on summary of chapters, character development, comparing viewpoints, </w:t>
            </w:r>
            <w:r w:rsidR="00C6269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connection to society </w:t>
            </w:r>
          </w:p>
          <w:p w:rsidR="00D20379" w:rsidRDefault="00D20379" w:rsidP="00D20379">
            <w:pPr>
              <w:spacing w:after="100" w:line="240" w:lineRule="auto"/>
              <w:rPr>
                <w:rFonts w:ascii="Times New Roman" w:hAnsi="Times New Roman" w:cs="Times New Roman"/>
                <w:szCs w:val="20"/>
              </w:rPr>
            </w:pPr>
          </w:p>
          <w:p w:rsidR="002E16C6" w:rsidRDefault="002E16C6" w:rsidP="00D20379">
            <w:pPr>
              <w:spacing w:after="0" w:line="240" w:lineRule="auto"/>
              <w:rPr>
                <w:rFonts w:ascii="Times New Roman" w:hAnsi="Times New Roman" w:cs="Times New Roman"/>
                <w:szCs w:val="20"/>
              </w:rPr>
            </w:pPr>
          </w:p>
          <w:p w:rsidR="002E16C6" w:rsidRDefault="002E16C6" w:rsidP="00D20379">
            <w:pPr>
              <w:spacing w:after="0" w:line="240" w:lineRule="auto"/>
              <w:rPr>
                <w:rFonts w:ascii="Times New Roman" w:hAnsi="Times New Roman" w:cs="Times New Roman"/>
                <w:szCs w:val="20"/>
              </w:rPr>
            </w:pPr>
          </w:p>
          <w:p w:rsidR="00A84D37" w:rsidRDefault="00A84D37" w:rsidP="00D20379">
            <w:pPr>
              <w:spacing w:after="0" w:line="240" w:lineRule="auto"/>
              <w:rPr>
                <w:rFonts w:ascii="Times New Roman" w:hAnsi="Times New Roman" w:cs="Times New Roman"/>
                <w:szCs w:val="20"/>
              </w:rPr>
            </w:pPr>
          </w:p>
          <w:p w:rsidR="003106DB" w:rsidRDefault="003106DB" w:rsidP="00D20379">
            <w:pPr>
              <w:spacing w:after="0" w:line="240" w:lineRule="auto"/>
              <w:rPr>
                <w:rFonts w:ascii="Times New Roman" w:hAnsi="Times New Roman" w:cs="Times New Roman"/>
                <w:szCs w:val="20"/>
              </w:rPr>
            </w:pPr>
          </w:p>
          <w:p w:rsidR="003106DB" w:rsidRDefault="003106DB" w:rsidP="00D20379">
            <w:pPr>
              <w:spacing w:after="0" w:line="240" w:lineRule="auto"/>
              <w:rPr>
                <w:rFonts w:ascii="Times New Roman" w:hAnsi="Times New Roman" w:cs="Times New Roman"/>
                <w:szCs w:val="20"/>
              </w:rPr>
            </w:pPr>
          </w:p>
          <w:p w:rsidR="003106DB" w:rsidRDefault="003106DB" w:rsidP="00D20379">
            <w:pPr>
              <w:spacing w:after="0" w:line="240" w:lineRule="auto"/>
              <w:rPr>
                <w:rFonts w:ascii="Times New Roman" w:hAnsi="Times New Roman" w:cs="Times New Roman"/>
                <w:szCs w:val="20"/>
              </w:rPr>
            </w:pPr>
          </w:p>
          <w:p w:rsidR="00A84D37" w:rsidRDefault="00A84D37" w:rsidP="00D20379">
            <w:pPr>
              <w:spacing w:after="0" w:line="240" w:lineRule="auto"/>
              <w:rPr>
                <w:rFonts w:ascii="Times New Roman" w:hAnsi="Times New Roman" w:cs="Times New Roman"/>
                <w:szCs w:val="20"/>
              </w:rPr>
            </w:pPr>
          </w:p>
          <w:p w:rsidR="002E16C6" w:rsidRPr="002E16C6" w:rsidRDefault="002E16C6" w:rsidP="00D20379">
            <w:pPr>
              <w:spacing w:after="0" w:line="240" w:lineRule="auto"/>
              <w:rPr>
                <w:rFonts w:ascii="Times New Roman" w:hAnsi="Times New Roman" w:cs="Times New Roman"/>
                <w:b/>
                <w:sz w:val="24"/>
                <w:szCs w:val="24"/>
              </w:rPr>
            </w:pPr>
            <w:r w:rsidRPr="00BB6C27">
              <w:rPr>
                <w:rFonts w:ascii="Times New Roman" w:hAnsi="Times New Roman" w:cs="Times New Roman"/>
                <w:b/>
                <w:sz w:val="24"/>
                <w:szCs w:val="24"/>
              </w:rPr>
              <w:lastRenderedPageBreak/>
              <w:t>Financial Literacy Integration</w:t>
            </w:r>
          </w:p>
          <w:p w:rsidR="009325F6" w:rsidRPr="009325F6" w:rsidRDefault="00D20379" w:rsidP="00D20379">
            <w:pPr>
              <w:spacing w:after="0" w:line="240" w:lineRule="auto"/>
              <w:rPr>
                <w:rFonts w:ascii="Times New Roman" w:eastAsia="Times New Roman" w:hAnsi="Times New Roman" w:cs="Times New Roman"/>
                <w:szCs w:val="24"/>
              </w:rPr>
            </w:pPr>
            <w:r w:rsidRPr="00D20379">
              <w:rPr>
                <w:rFonts w:ascii="Times New Roman" w:hAnsi="Times New Roman" w:cs="Times New Roman"/>
                <w:szCs w:val="20"/>
              </w:rPr>
              <w:t xml:space="preserve">Students will examine how the Greasers in Hinton's </w:t>
            </w:r>
            <w:r w:rsidRPr="00D20379">
              <w:rPr>
                <w:rFonts w:ascii="Times New Roman" w:hAnsi="Times New Roman" w:cs="Times New Roman"/>
                <w:szCs w:val="20"/>
                <w:u w:val="single"/>
              </w:rPr>
              <w:t>The Outsiders</w:t>
            </w:r>
            <w:r w:rsidRPr="00D20379">
              <w:rPr>
                <w:rFonts w:ascii="Times New Roman" w:hAnsi="Times New Roman" w:cs="Times New Roman"/>
                <w:szCs w:val="20"/>
              </w:rPr>
              <w:t xml:space="preserve"> were viewed differently due to poverty.</w:t>
            </w:r>
          </w:p>
          <w:p w:rsidR="009325F6" w:rsidRPr="009325F6" w:rsidRDefault="009325F6" w:rsidP="00BA7D30">
            <w:pPr>
              <w:spacing w:after="0" w:line="240" w:lineRule="auto"/>
              <w:rPr>
                <w:rFonts w:ascii="Times New Roman" w:eastAsia="Times New Roman" w:hAnsi="Times New Roman" w:cs="Times New Roman"/>
                <w:szCs w:val="24"/>
              </w:rPr>
            </w:pPr>
          </w:p>
        </w:tc>
      </w:tr>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D20379" w:rsidRDefault="00D20379" w:rsidP="009325F6">
            <w:pPr>
              <w:spacing w:after="0" w:line="240" w:lineRule="auto"/>
              <w:rPr>
                <w:rFonts w:ascii="Times New Roman" w:eastAsia="Times New Roman" w:hAnsi="Times New Roman" w:cs="Times New Roman"/>
                <w:b/>
                <w:bCs/>
                <w:color w:val="292929"/>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Differentiated Instruction</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Adjusting Classroom Layout and Design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37"/>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Forms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9325F6" w:rsidRPr="009325F6" w:rsidRDefault="009325F6" w:rsidP="009325F6">
            <w:pPr>
              <w:spacing w:after="0" w:line="240" w:lineRule="auto"/>
              <w:rPr>
                <w:rFonts w:ascii="Times New Roman" w:eastAsia="Times New Roman" w:hAnsi="Times New Roman" w:cs="Times New Roman"/>
                <w:sz w:val="24"/>
                <w:szCs w:val="24"/>
              </w:rPr>
            </w:pPr>
          </w:p>
        </w:tc>
      </w:tr>
      <w:tr w:rsidR="009325F6" w:rsidRPr="00BB6C27" w:rsidTr="009325F6">
        <w:trPr>
          <w:trHeight w:val="160"/>
        </w:trPr>
        <w:tc>
          <w:tcPr>
            <w:tcW w:w="0" w:type="auto"/>
            <w:tcBorders>
              <w:bottom w:val="single" w:sz="8" w:space="0" w:color="000000"/>
            </w:tcBorders>
            <w:shd w:val="clear" w:color="auto" w:fill="FFFFFF"/>
            <w:vAlign w:val="center"/>
            <w:hideMark/>
          </w:tcPr>
          <w:p w:rsidR="009325F6" w:rsidRPr="00BB6C27" w:rsidRDefault="009325F6" w:rsidP="009325F6">
            <w:pPr>
              <w:spacing w:after="0" w:line="240" w:lineRule="auto"/>
              <w:rPr>
                <w:rFonts w:ascii="Times New Roman" w:eastAsia="Times New Roman" w:hAnsi="Times New Roman" w:cs="Times New Roman"/>
                <w:sz w:val="24"/>
                <w:szCs w:val="24"/>
              </w:rPr>
            </w:pPr>
            <w:r w:rsidRPr="00BB6C27">
              <w:rPr>
                <w:rFonts w:ascii="Times New Roman" w:eastAsia="Times New Roman" w:hAnsi="Times New Roman" w:cs="Times New Roman"/>
                <w:b/>
                <w:bCs/>
                <w:color w:val="292929"/>
                <w:sz w:val="24"/>
                <w:szCs w:val="24"/>
              </w:rPr>
              <w:t>Summative Assessment</w:t>
            </w:r>
          </w:p>
        </w:tc>
      </w:tr>
      <w:tr w:rsidR="009325F6" w:rsidRPr="009325F6" w:rsidTr="009325F6">
        <w:trPr>
          <w:trHeight w:val="160"/>
        </w:trPr>
        <w:tc>
          <w:tcPr>
            <w:tcW w:w="0" w:type="auto"/>
            <w:tcBorders>
              <w:top w:val="single" w:sz="8" w:space="0" w:color="000000"/>
            </w:tcBorders>
            <w:hideMark/>
          </w:tcPr>
          <w:p w:rsidR="009325F6" w:rsidRDefault="00695004" w:rsidP="00932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w:t>
            </w:r>
          </w:p>
          <w:p w:rsidR="00695004" w:rsidRDefault="00695004" w:rsidP="00932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Poem (with rubric)</w:t>
            </w:r>
          </w:p>
          <w:p w:rsidR="009325F6" w:rsidRPr="009325F6" w:rsidRDefault="00695004" w:rsidP="006950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Citing Quotes Assessments</w:t>
            </w:r>
          </w:p>
        </w:tc>
      </w:tr>
    </w:tbl>
    <w:p w:rsidR="009325F6" w:rsidRDefault="009325F6" w:rsidP="009325F6">
      <w:pPr>
        <w:spacing w:after="240" w:line="240" w:lineRule="auto"/>
        <w:rPr>
          <w:rFonts w:ascii="Times New Roman" w:eastAsia="Times New Roman" w:hAnsi="Times New Roman" w:cs="Times New Roman"/>
          <w:sz w:val="24"/>
          <w:szCs w:val="24"/>
        </w:rPr>
      </w:pPr>
    </w:p>
    <w:p w:rsidR="00C62698" w:rsidRDefault="00C62698" w:rsidP="009325F6">
      <w:pPr>
        <w:spacing w:after="240" w:line="240" w:lineRule="auto"/>
        <w:rPr>
          <w:rFonts w:ascii="Times New Roman" w:eastAsia="Times New Roman" w:hAnsi="Times New Roman" w:cs="Times New Roman"/>
          <w:sz w:val="24"/>
          <w:szCs w:val="24"/>
        </w:rPr>
      </w:pPr>
    </w:p>
    <w:p w:rsidR="00C62698" w:rsidRPr="009325F6" w:rsidRDefault="00C62698"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Benchmark Assessments</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Utilize data from LinkIt!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NJSLA and LinkIt! assessment</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9325F6" w:rsidRPr="009325F6" w:rsidTr="009325F6">
        <w:trPr>
          <w:trHeight w:val="160"/>
        </w:trPr>
        <w:tc>
          <w:tcPr>
            <w:tcW w:w="0" w:type="auto"/>
            <w:tcBorders>
              <w:bottom w:val="single" w:sz="8" w:space="0" w:color="000000"/>
            </w:tcBorders>
            <w:shd w:val="clear" w:color="auto" w:fill="FFFFFF"/>
            <w:vAlign w:val="center"/>
            <w:hideMark/>
          </w:tcPr>
          <w:p w:rsidR="00D20379" w:rsidRDefault="00D20379" w:rsidP="009325F6">
            <w:pPr>
              <w:spacing w:after="0" w:line="240" w:lineRule="auto"/>
              <w:rPr>
                <w:rFonts w:ascii="Times New Roman" w:eastAsia="Times New Roman" w:hAnsi="Times New Roman" w:cs="Times New Roman"/>
                <w:b/>
                <w:bCs/>
                <w:color w:val="292929"/>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9325F6" w:rsidRPr="009325F6" w:rsidRDefault="006644C2" w:rsidP="009325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009325F6" w:rsidRPr="009325F6">
              <w:rPr>
                <w:rFonts w:ascii="Times New Roman" w:eastAsia="Times New Roman" w:hAnsi="Times New Roman" w:cs="Times New Roman"/>
                <w:color w:val="000000"/>
                <w:sz w:val="24"/>
                <w:szCs w:val="24"/>
              </w:rPr>
              <w:t>Reduced number of sentences </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7"/>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Resources &amp; Technology</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Newsela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Sites </w:t>
            </w:r>
          </w:p>
        </w:tc>
      </w:tr>
    </w:tbl>
    <w:p w:rsidR="009325F6" w:rsidRDefault="00634BBB" w:rsidP="00634BB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 “The Power of Dyslexia”, TED ED Video on Che Guevara: Hero or Villain?  News story on a man with amnesia</w:t>
      </w:r>
    </w:p>
    <w:p w:rsidR="00634BBB" w:rsidRDefault="00634BBB"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90"/>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BB6C27">
              <w:rPr>
                <w:rFonts w:ascii="Times New Roman" w:eastAsia="Times New Roman" w:hAnsi="Times New Roman" w:cs="Times New Roman"/>
                <w:b/>
                <w:bCs/>
                <w:color w:val="292929"/>
                <w:sz w:val="24"/>
                <w:szCs w:val="24"/>
              </w:rPr>
              <w:t>BOE Approved Texts</w:t>
            </w:r>
            <w:r w:rsidR="00D20379" w:rsidRPr="00BB6C27">
              <w:rPr>
                <w:rFonts w:ascii="Times New Roman" w:eastAsia="Times New Roman" w:hAnsi="Times New Roman" w:cs="Times New Roman"/>
                <w:b/>
                <w:bCs/>
                <w:color w:val="292929"/>
                <w:sz w:val="24"/>
                <w:szCs w:val="24"/>
              </w:rPr>
              <w:t xml:space="preserve"> and Technology</w:t>
            </w:r>
          </w:p>
        </w:tc>
      </w:tr>
      <w:tr w:rsidR="009325F6" w:rsidRPr="009325F6" w:rsidTr="009325F6">
        <w:trPr>
          <w:trHeight w:val="160"/>
        </w:trPr>
        <w:tc>
          <w:tcPr>
            <w:tcW w:w="0" w:type="auto"/>
            <w:tcBorders>
              <w:top w:val="single" w:sz="8" w:space="0" w:color="000000"/>
            </w:tcBorders>
            <w:hideMark/>
          </w:tcPr>
          <w:p w:rsidR="009325F6" w:rsidRDefault="009325F6" w:rsidP="009325F6">
            <w:pPr>
              <w:spacing w:after="0" w:line="240" w:lineRule="auto"/>
              <w:rPr>
                <w:rFonts w:ascii="Times New Roman" w:eastAsia="Times New Roman" w:hAnsi="Times New Roman" w:cs="Times New Roman"/>
                <w:sz w:val="24"/>
                <w:szCs w:val="24"/>
              </w:rPr>
            </w:pPr>
          </w:p>
          <w:p w:rsidR="009325F6" w:rsidRPr="00D20379" w:rsidRDefault="00D20379" w:rsidP="009325F6">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sz w:val="24"/>
                <w:szCs w:val="24"/>
                <w:u w:val="single"/>
              </w:rPr>
              <w:t>Who Am I?</w:t>
            </w:r>
            <w:r w:rsidR="007B53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5CD3">
              <w:rPr>
                <w:rFonts w:ascii="Times New Roman" w:eastAsia="Times New Roman" w:hAnsi="Times New Roman" w:cs="Times New Roman"/>
                <w:sz w:val="24"/>
                <w:szCs w:val="24"/>
              </w:rPr>
              <w:t>Perfection Learning)</w:t>
            </w:r>
            <w:r w:rsidR="007B5373">
              <w:rPr>
                <w:rFonts w:ascii="Times New Roman" w:eastAsia="Times New Roman" w:hAnsi="Times New Roman" w:cs="Times New Roman"/>
                <w:sz w:val="24"/>
                <w:szCs w:val="24"/>
              </w:rPr>
              <w:t xml:space="preserve"> “Almost Ready”, “Getting Ready”, “The Changeling”,”Be-ers and doers”, “On Being Seventeen , Bright and Unable to Read”, “The Cutting of My Long Hair”, “The Way Up”, “The Green Killer”, “Dolly’s False Legacy” </w:t>
            </w:r>
          </w:p>
          <w:p w:rsidR="00D20379" w:rsidRPr="009325F6" w:rsidRDefault="00D20379" w:rsidP="009325F6">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sz w:val="24"/>
                <w:szCs w:val="24"/>
                <w:u w:val="single"/>
              </w:rPr>
              <w:t>The Outsiders</w:t>
            </w:r>
            <w:r>
              <w:rPr>
                <w:rFonts w:ascii="Times New Roman" w:eastAsia="Times New Roman" w:hAnsi="Times New Roman" w:cs="Times New Roman"/>
                <w:sz w:val="24"/>
                <w:szCs w:val="24"/>
              </w:rPr>
              <w:t>- S.E. Hinton</w:t>
            </w:r>
          </w:p>
        </w:tc>
      </w:tr>
    </w:tbl>
    <w:p w:rsidR="00D20379" w:rsidRPr="00445CD3" w:rsidRDefault="00D20379" w:rsidP="00D20379">
      <w:pPr>
        <w:spacing w:after="100" w:line="240" w:lineRule="auto"/>
        <w:rPr>
          <w:rFonts w:ascii="Times New Roman" w:hAnsi="Times New Roman" w:cs="Times New Roman"/>
          <w:szCs w:val="20"/>
          <w:u w:val="single"/>
        </w:rPr>
      </w:pPr>
      <w:r w:rsidRPr="00445CD3">
        <w:rPr>
          <w:rFonts w:ascii="Times New Roman" w:hAnsi="Times New Roman" w:cs="Times New Roman"/>
          <w:i/>
          <w:iCs/>
          <w:szCs w:val="20"/>
          <w:u w:val="single"/>
        </w:rPr>
        <w:t>The Outsiders</w:t>
      </w:r>
      <w:r w:rsidRPr="00445CD3">
        <w:rPr>
          <w:rFonts w:ascii="Times New Roman" w:hAnsi="Times New Roman" w:cs="Times New Roman"/>
          <w:szCs w:val="20"/>
          <w:u w:val="single"/>
        </w:rPr>
        <w:t xml:space="preserve"> DVD</w:t>
      </w:r>
      <w:r w:rsidRPr="00445CD3">
        <w:rPr>
          <w:rFonts w:ascii="Times New Roman" w:hAnsi="Times New Roman" w:cs="Times New Roman"/>
          <w:szCs w:val="20"/>
        </w:rPr>
        <w:t xml:space="preserve"> Francis Ford Coppola</w:t>
      </w:r>
    </w:p>
    <w:p w:rsidR="009325F6" w:rsidRPr="009325F6" w:rsidRDefault="009325F6" w:rsidP="009325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Closure</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9325F6" w:rsidRPr="009325F6" w:rsidRDefault="009325F6" w:rsidP="009325F6">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10"/>
      </w:tblGrid>
      <w:tr w:rsidR="009325F6" w:rsidRPr="009325F6" w:rsidTr="009325F6">
        <w:trPr>
          <w:trHeight w:val="375"/>
        </w:trPr>
        <w:tc>
          <w:tcPr>
            <w:tcW w:w="0" w:type="auto"/>
            <w:tcBorders>
              <w:bottom w:val="single" w:sz="8" w:space="0" w:color="000000"/>
            </w:tcBorders>
            <w:shd w:val="clear" w:color="auto" w:fill="FFFFFF"/>
            <w:vAlign w:val="center"/>
            <w:hideMark/>
          </w:tcPr>
          <w:p w:rsidR="00C62698" w:rsidRDefault="00C62698" w:rsidP="009325F6">
            <w:pPr>
              <w:spacing w:after="0" w:line="240" w:lineRule="auto"/>
              <w:rPr>
                <w:rFonts w:ascii="Times New Roman" w:eastAsia="Times New Roman" w:hAnsi="Times New Roman" w:cs="Times New Roman"/>
                <w:b/>
                <w:bCs/>
                <w:color w:val="292929"/>
                <w:sz w:val="24"/>
                <w:szCs w:val="24"/>
              </w:rPr>
            </w:pPr>
          </w:p>
          <w:p w:rsidR="00C62698" w:rsidRDefault="00C62698" w:rsidP="009325F6">
            <w:pPr>
              <w:spacing w:after="0" w:line="240" w:lineRule="auto"/>
              <w:rPr>
                <w:rFonts w:ascii="Times New Roman" w:eastAsia="Times New Roman" w:hAnsi="Times New Roman" w:cs="Times New Roman"/>
                <w:b/>
                <w:bCs/>
                <w:color w:val="292929"/>
                <w:sz w:val="24"/>
                <w:szCs w:val="24"/>
              </w:rPr>
            </w:pPr>
          </w:p>
          <w:p w:rsidR="00C62698" w:rsidRDefault="00C62698" w:rsidP="009325F6">
            <w:pPr>
              <w:spacing w:after="0" w:line="240" w:lineRule="auto"/>
              <w:rPr>
                <w:rFonts w:ascii="Times New Roman" w:eastAsia="Times New Roman" w:hAnsi="Times New Roman" w:cs="Times New Roman"/>
                <w:b/>
                <w:bCs/>
                <w:color w:val="292929"/>
                <w:sz w:val="24"/>
                <w:szCs w:val="24"/>
              </w:rPr>
            </w:pPr>
          </w:p>
          <w:p w:rsidR="00C62698" w:rsidRDefault="00C62698" w:rsidP="009325F6">
            <w:pPr>
              <w:spacing w:after="0" w:line="240" w:lineRule="auto"/>
              <w:rPr>
                <w:rFonts w:ascii="Times New Roman" w:eastAsia="Times New Roman" w:hAnsi="Times New Roman" w:cs="Times New Roman"/>
                <w:b/>
                <w:bCs/>
                <w:color w:val="292929"/>
                <w:sz w:val="24"/>
                <w:szCs w:val="24"/>
              </w:rPr>
            </w:pPr>
          </w:p>
          <w:p w:rsidR="006644C2" w:rsidRDefault="006644C2" w:rsidP="009325F6">
            <w:pPr>
              <w:spacing w:after="0" w:line="240" w:lineRule="auto"/>
              <w:rPr>
                <w:rFonts w:ascii="Times New Roman" w:eastAsia="Times New Roman" w:hAnsi="Times New Roman" w:cs="Times New Roman"/>
                <w:b/>
                <w:bCs/>
                <w:color w:val="292929"/>
                <w:sz w:val="24"/>
                <w:szCs w:val="24"/>
              </w:rPr>
            </w:pPr>
          </w:p>
          <w:p w:rsidR="006644C2" w:rsidRDefault="006644C2" w:rsidP="009325F6">
            <w:pPr>
              <w:spacing w:after="0" w:line="240" w:lineRule="auto"/>
              <w:rPr>
                <w:rFonts w:ascii="Times New Roman" w:eastAsia="Times New Roman" w:hAnsi="Times New Roman" w:cs="Times New Roman"/>
                <w:b/>
                <w:bCs/>
                <w:color w:val="292929"/>
                <w:sz w:val="24"/>
                <w:szCs w:val="24"/>
              </w:rPr>
            </w:pPr>
          </w:p>
          <w:p w:rsidR="009325F6" w:rsidRPr="009325F6" w:rsidRDefault="00BA7D30" w:rsidP="009325F6">
            <w:pPr>
              <w:spacing w:after="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292929"/>
                <w:sz w:val="24"/>
                <w:szCs w:val="24"/>
              </w:rPr>
              <w:t>E</w:t>
            </w:r>
            <w:r w:rsidR="009325F6" w:rsidRPr="009325F6">
              <w:rPr>
                <w:rFonts w:ascii="Times New Roman" w:eastAsia="Times New Roman" w:hAnsi="Times New Roman" w:cs="Times New Roman"/>
                <w:b/>
                <w:bCs/>
                <w:color w:val="292929"/>
                <w:sz w:val="24"/>
                <w:szCs w:val="24"/>
              </w:rPr>
              <w:t>LL</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9325F6" w:rsidRPr="009325F6" w:rsidRDefault="009325F6" w:rsidP="009325F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9325F6" w:rsidRPr="009325F6" w:rsidTr="009325F6">
        <w:trPr>
          <w:trHeight w:val="160"/>
        </w:trPr>
        <w:tc>
          <w:tcPr>
            <w:tcW w:w="0" w:type="auto"/>
            <w:tcBorders>
              <w:bottom w:val="single" w:sz="8" w:space="0" w:color="000000"/>
            </w:tcBorders>
            <w:shd w:val="clear" w:color="auto" w:fill="FFFFFF"/>
            <w:vAlign w:val="center"/>
            <w:hideMark/>
          </w:tcPr>
          <w:p w:rsidR="00445CD3" w:rsidRDefault="00445CD3" w:rsidP="009325F6">
            <w:pPr>
              <w:spacing w:after="0" w:line="240" w:lineRule="auto"/>
              <w:rPr>
                <w:rFonts w:ascii="Times New Roman" w:eastAsia="Times New Roman" w:hAnsi="Times New Roman" w:cs="Times New Roman"/>
                <w:b/>
                <w:bCs/>
                <w:color w:val="292929"/>
                <w:sz w:val="24"/>
                <w:szCs w:val="24"/>
              </w:rPr>
            </w:pPr>
          </w:p>
          <w:p w:rsidR="00445CD3" w:rsidRDefault="00445CD3" w:rsidP="009325F6">
            <w:pPr>
              <w:spacing w:after="0" w:line="240" w:lineRule="auto"/>
              <w:rPr>
                <w:rFonts w:ascii="Times New Roman" w:eastAsia="Times New Roman" w:hAnsi="Times New Roman" w:cs="Times New Roman"/>
                <w:b/>
                <w:bCs/>
                <w:color w:val="292929"/>
                <w:sz w:val="24"/>
                <w:szCs w:val="24"/>
              </w:rPr>
            </w:pP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Special Education</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12"/>
      </w:tblGrid>
      <w:tr w:rsidR="009325F6" w:rsidRPr="009325F6" w:rsidTr="009325F6">
        <w:trPr>
          <w:trHeight w:val="28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504</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9325F6" w:rsidRPr="009325F6" w:rsidRDefault="009325F6" w:rsidP="009325F6">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bl>
    <w:p w:rsidR="009325F6" w:rsidRPr="00D20379" w:rsidRDefault="009325F6" w:rsidP="009325F6">
      <w:pPr>
        <w:spacing w:after="240" w:line="240" w:lineRule="auto"/>
        <w:rPr>
          <w:rFonts w:ascii="Times New Roman" w:eastAsia="Times New Roman" w:hAnsi="Times New Roman" w:cs="Times New Roman"/>
          <w:sz w:val="24"/>
          <w:szCs w:val="24"/>
        </w:rPr>
      </w:pPr>
    </w:p>
    <w:p w:rsidR="00BA7D30" w:rsidRPr="00D20379" w:rsidRDefault="00BA7D30"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102"/>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At Risk</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9325F6" w:rsidRPr="009325F6" w:rsidRDefault="009325F6" w:rsidP="009325F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9325F6" w:rsidRPr="009325F6" w:rsidTr="009325F6">
        <w:trPr>
          <w:trHeight w:val="160"/>
        </w:trPr>
        <w:tc>
          <w:tcPr>
            <w:tcW w:w="0" w:type="auto"/>
            <w:tcBorders>
              <w:bottom w:val="single" w:sz="8" w:space="0" w:color="000000"/>
            </w:tcBorders>
            <w:shd w:val="clear" w:color="auto" w:fill="FFFFFF"/>
            <w:vAlign w:val="center"/>
            <w:hideMark/>
          </w:tcPr>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Gifted and Talented</w:t>
            </w:r>
          </w:p>
        </w:tc>
      </w:tr>
      <w:tr w:rsidR="009325F6" w:rsidRPr="009325F6" w:rsidTr="009325F6">
        <w:trPr>
          <w:trHeight w:val="160"/>
        </w:trPr>
        <w:tc>
          <w:tcPr>
            <w:tcW w:w="0" w:type="auto"/>
            <w:tcBorders>
              <w:top w:val="single" w:sz="8" w:space="0" w:color="000000"/>
            </w:tcBorders>
            <w:hideMark/>
          </w:tcPr>
          <w:p w:rsidR="009325F6" w:rsidRPr="009325F6" w:rsidRDefault="009325F6" w:rsidP="009325F6">
            <w:pPr>
              <w:spacing w:after="0" w:line="240" w:lineRule="auto"/>
              <w:rPr>
                <w:rFonts w:ascii="Times New Roman" w:eastAsia="Times New Roman" w:hAnsi="Times New Roman" w:cs="Times New Roman"/>
                <w:sz w:val="24"/>
                <w:szCs w:val="24"/>
              </w:rPr>
            </w:pPr>
          </w:p>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9325F6" w:rsidRPr="009325F6" w:rsidRDefault="009325F6" w:rsidP="009325F6">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9325F6" w:rsidRPr="009325F6" w:rsidRDefault="009325F6" w:rsidP="009325F6">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9325F6" w:rsidRPr="009325F6" w:rsidRDefault="009325F6" w:rsidP="009325F6">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p w:rsidR="009325F6" w:rsidRPr="009325F6" w:rsidRDefault="009325F6" w:rsidP="009325F6">
            <w:pPr>
              <w:spacing w:after="0" w:line="240" w:lineRule="auto"/>
              <w:rPr>
                <w:rFonts w:ascii="Times New Roman" w:eastAsia="Times New Roman" w:hAnsi="Times New Roman" w:cs="Times New Roman"/>
                <w:sz w:val="24"/>
                <w:szCs w:val="24"/>
              </w:rPr>
            </w:pPr>
          </w:p>
        </w:tc>
      </w:tr>
    </w:tbl>
    <w:p w:rsidR="00A910C3" w:rsidRPr="00D20379" w:rsidRDefault="009325F6">
      <w:pPr>
        <w:rPr>
          <w:rFonts w:ascii="Times New Roman" w:hAnsi="Times New Roman" w:cs="Times New Roman"/>
          <w:sz w:val="24"/>
          <w:szCs w:val="24"/>
        </w:rPr>
      </w:pPr>
      <w:r w:rsidRPr="00D20379">
        <w:rPr>
          <w:rFonts w:ascii="Times New Roman" w:eastAsia="Times New Roman" w:hAnsi="Times New Roman" w:cs="Times New Roman"/>
          <w:sz w:val="24"/>
          <w:szCs w:val="24"/>
        </w:rPr>
        <w:br/>
      </w:r>
    </w:p>
    <w:sectPr w:rsidR="00A910C3" w:rsidRPr="00D20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719E"/>
    <w:multiLevelType w:val="multilevel"/>
    <w:tmpl w:val="FE6E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476BB3"/>
    <w:multiLevelType w:val="multilevel"/>
    <w:tmpl w:val="EF90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F58F1"/>
    <w:multiLevelType w:val="multilevel"/>
    <w:tmpl w:val="A0B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120F1A"/>
    <w:multiLevelType w:val="multilevel"/>
    <w:tmpl w:val="17C6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24158B"/>
    <w:multiLevelType w:val="multilevel"/>
    <w:tmpl w:val="3C9C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C196B"/>
    <w:multiLevelType w:val="multilevel"/>
    <w:tmpl w:val="91C2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lvlOverride w:ilvl="0">
      <w:lvl w:ilvl="0">
        <w:numFmt w:val="lowerLetter"/>
        <w:lvlText w:val="%1."/>
        <w:lvlJc w:val="left"/>
      </w:lvl>
    </w:lvlOverride>
  </w:num>
  <w:num w:numId="3">
    <w:abstractNumId w:val="4"/>
  </w:num>
  <w:num w:numId="4">
    <w:abstractNumId w:val="1"/>
    <w:lvlOverride w:ilvl="0">
      <w:lvl w:ilvl="0">
        <w:numFmt w:val="lowerLetter"/>
        <w:lvlText w:val="%1."/>
        <w:lvlJc w:val="left"/>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F6"/>
    <w:rsid w:val="0007412F"/>
    <w:rsid w:val="001C422D"/>
    <w:rsid w:val="002E16C6"/>
    <w:rsid w:val="003106DB"/>
    <w:rsid w:val="00445CD3"/>
    <w:rsid w:val="00634BBB"/>
    <w:rsid w:val="006644C2"/>
    <w:rsid w:val="0069474E"/>
    <w:rsid w:val="00695004"/>
    <w:rsid w:val="007B5373"/>
    <w:rsid w:val="009325F6"/>
    <w:rsid w:val="00A82D24"/>
    <w:rsid w:val="00A84D37"/>
    <w:rsid w:val="00A910C3"/>
    <w:rsid w:val="00B35419"/>
    <w:rsid w:val="00BA7D30"/>
    <w:rsid w:val="00BB6C27"/>
    <w:rsid w:val="00C06BD6"/>
    <w:rsid w:val="00C62698"/>
    <w:rsid w:val="00CB0977"/>
    <w:rsid w:val="00D20379"/>
    <w:rsid w:val="00EA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CD3"/>
    <w:pPr>
      <w:spacing w:after="0" w:line="240" w:lineRule="auto"/>
    </w:pPr>
  </w:style>
  <w:style w:type="paragraph" w:styleId="BalloonText">
    <w:name w:val="Balloon Text"/>
    <w:basedOn w:val="Normal"/>
    <w:link w:val="BalloonTextChar"/>
    <w:uiPriority w:val="99"/>
    <w:semiHidden/>
    <w:unhideWhenUsed/>
    <w:rsid w:val="00C0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CD3"/>
    <w:pPr>
      <w:spacing w:after="0" w:line="240" w:lineRule="auto"/>
    </w:pPr>
  </w:style>
  <w:style w:type="paragraph" w:styleId="BalloonText">
    <w:name w:val="Balloon Text"/>
    <w:basedOn w:val="Normal"/>
    <w:link w:val="BalloonTextChar"/>
    <w:uiPriority w:val="99"/>
    <w:semiHidden/>
    <w:unhideWhenUsed/>
    <w:rsid w:val="00C06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1730">
      <w:bodyDiv w:val="1"/>
      <w:marLeft w:val="0"/>
      <w:marRight w:val="0"/>
      <w:marTop w:val="0"/>
      <w:marBottom w:val="0"/>
      <w:divBdr>
        <w:top w:val="none" w:sz="0" w:space="0" w:color="auto"/>
        <w:left w:val="none" w:sz="0" w:space="0" w:color="auto"/>
        <w:bottom w:val="none" w:sz="0" w:space="0" w:color="auto"/>
        <w:right w:val="none" w:sz="0" w:space="0" w:color="auto"/>
      </w:divBdr>
      <w:divsChild>
        <w:div w:id="1787121757">
          <w:marLeft w:val="123"/>
          <w:marRight w:val="0"/>
          <w:marTop w:val="0"/>
          <w:marBottom w:val="0"/>
          <w:divBdr>
            <w:top w:val="none" w:sz="0" w:space="0" w:color="auto"/>
            <w:left w:val="none" w:sz="0" w:space="0" w:color="auto"/>
            <w:bottom w:val="none" w:sz="0" w:space="0" w:color="auto"/>
            <w:right w:val="none" w:sz="0" w:space="0" w:color="auto"/>
          </w:divBdr>
          <w:divsChild>
            <w:div w:id="120273453">
              <w:marLeft w:val="0"/>
              <w:marRight w:val="0"/>
              <w:marTop w:val="0"/>
              <w:marBottom w:val="0"/>
              <w:divBdr>
                <w:top w:val="none" w:sz="0" w:space="0" w:color="auto"/>
                <w:left w:val="none" w:sz="0" w:space="0" w:color="auto"/>
                <w:bottom w:val="none" w:sz="0" w:space="0" w:color="auto"/>
                <w:right w:val="none" w:sz="0" w:space="0" w:color="auto"/>
              </w:divBdr>
            </w:div>
          </w:divsChild>
        </w:div>
        <w:div w:id="2001734715">
          <w:marLeft w:val="123"/>
          <w:marRight w:val="0"/>
          <w:marTop w:val="0"/>
          <w:marBottom w:val="0"/>
          <w:divBdr>
            <w:top w:val="none" w:sz="0" w:space="0" w:color="auto"/>
            <w:left w:val="none" w:sz="0" w:space="0" w:color="auto"/>
            <w:bottom w:val="none" w:sz="0" w:space="0" w:color="auto"/>
            <w:right w:val="none" w:sz="0" w:space="0" w:color="auto"/>
          </w:divBdr>
        </w:div>
        <w:div w:id="448859161">
          <w:marLeft w:val="123"/>
          <w:marRight w:val="0"/>
          <w:marTop w:val="0"/>
          <w:marBottom w:val="0"/>
          <w:divBdr>
            <w:top w:val="none" w:sz="0" w:space="0" w:color="auto"/>
            <w:left w:val="none" w:sz="0" w:space="0" w:color="auto"/>
            <w:bottom w:val="none" w:sz="0" w:space="0" w:color="auto"/>
            <w:right w:val="none" w:sz="0" w:space="0" w:color="auto"/>
          </w:divBdr>
        </w:div>
        <w:div w:id="1314797059">
          <w:marLeft w:val="123"/>
          <w:marRight w:val="0"/>
          <w:marTop w:val="0"/>
          <w:marBottom w:val="0"/>
          <w:divBdr>
            <w:top w:val="none" w:sz="0" w:space="0" w:color="auto"/>
            <w:left w:val="none" w:sz="0" w:space="0" w:color="auto"/>
            <w:bottom w:val="none" w:sz="0" w:space="0" w:color="auto"/>
            <w:right w:val="none" w:sz="0" w:space="0" w:color="auto"/>
          </w:divBdr>
        </w:div>
        <w:div w:id="1046491180">
          <w:marLeft w:val="123"/>
          <w:marRight w:val="0"/>
          <w:marTop w:val="0"/>
          <w:marBottom w:val="0"/>
          <w:divBdr>
            <w:top w:val="none" w:sz="0" w:space="0" w:color="auto"/>
            <w:left w:val="none" w:sz="0" w:space="0" w:color="auto"/>
            <w:bottom w:val="none" w:sz="0" w:space="0" w:color="auto"/>
            <w:right w:val="none" w:sz="0" w:space="0" w:color="auto"/>
          </w:divBdr>
        </w:div>
        <w:div w:id="84348467">
          <w:marLeft w:val="123"/>
          <w:marRight w:val="0"/>
          <w:marTop w:val="0"/>
          <w:marBottom w:val="0"/>
          <w:divBdr>
            <w:top w:val="none" w:sz="0" w:space="0" w:color="auto"/>
            <w:left w:val="none" w:sz="0" w:space="0" w:color="auto"/>
            <w:bottom w:val="none" w:sz="0" w:space="0" w:color="auto"/>
            <w:right w:val="none" w:sz="0" w:space="0" w:color="auto"/>
          </w:divBdr>
        </w:div>
        <w:div w:id="1213276390">
          <w:marLeft w:val="123"/>
          <w:marRight w:val="0"/>
          <w:marTop w:val="0"/>
          <w:marBottom w:val="0"/>
          <w:divBdr>
            <w:top w:val="none" w:sz="0" w:space="0" w:color="auto"/>
            <w:left w:val="none" w:sz="0" w:space="0" w:color="auto"/>
            <w:bottom w:val="none" w:sz="0" w:space="0" w:color="auto"/>
            <w:right w:val="none" w:sz="0" w:space="0" w:color="auto"/>
          </w:divBdr>
        </w:div>
        <w:div w:id="1710757536">
          <w:marLeft w:val="0"/>
          <w:marRight w:val="0"/>
          <w:marTop w:val="0"/>
          <w:marBottom w:val="0"/>
          <w:divBdr>
            <w:top w:val="none" w:sz="0" w:space="0" w:color="auto"/>
            <w:left w:val="none" w:sz="0" w:space="0" w:color="auto"/>
            <w:bottom w:val="none" w:sz="0" w:space="0" w:color="auto"/>
            <w:right w:val="none" w:sz="0" w:space="0" w:color="auto"/>
          </w:divBdr>
        </w:div>
        <w:div w:id="195973532">
          <w:marLeft w:val="123"/>
          <w:marRight w:val="0"/>
          <w:marTop w:val="0"/>
          <w:marBottom w:val="0"/>
          <w:divBdr>
            <w:top w:val="none" w:sz="0" w:space="0" w:color="auto"/>
            <w:left w:val="none" w:sz="0" w:space="0" w:color="auto"/>
            <w:bottom w:val="none" w:sz="0" w:space="0" w:color="auto"/>
            <w:right w:val="none" w:sz="0" w:space="0" w:color="auto"/>
          </w:divBdr>
        </w:div>
        <w:div w:id="344212184">
          <w:marLeft w:val="123"/>
          <w:marRight w:val="0"/>
          <w:marTop w:val="0"/>
          <w:marBottom w:val="0"/>
          <w:divBdr>
            <w:top w:val="none" w:sz="0" w:space="0" w:color="auto"/>
            <w:left w:val="none" w:sz="0" w:space="0" w:color="auto"/>
            <w:bottom w:val="none" w:sz="0" w:space="0" w:color="auto"/>
            <w:right w:val="none" w:sz="0" w:space="0" w:color="auto"/>
          </w:divBdr>
        </w:div>
        <w:div w:id="1283457426">
          <w:marLeft w:val="123"/>
          <w:marRight w:val="0"/>
          <w:marTop w:val="0"/>
          <w:marBottom w:val="0"/>
          <w:divBdr>
            <w:top w:val="none" w:sz="0" w:space="0" w:color="auto"/>
            <w:left w:val="none" w:sz="0" w:space="0" w:color="auto"/>
            <w:bottom w:val="none" w:sz="0" w:space="0" w:color="auto"/>
            <w:right w:val="none" w:sz="0" w:space="0" w:color="auto"/>
          </w:divBdr>
        </w:div>
        <w:div w:id="402025114">
          <w:marLeft w:val="123"/>
          <w:marRight w:val="0"/>
          <w:marTop w:val="0"/>
          <w:marBottom w:val="0"/>
          <w:divBdr>
            <w:top w:val="none" w:sz="0" w:space="0" w:color="auto"/>
            <w:left w:val="none" w:sz="0" w:space="0" w:color="auto"/>
            <w:bottom w:val="none" w:sz="0" w:space="0" w:color="auto"/>
            <w:right w:val="none" w:sz="0" w:space="0" w:color="auto"/>
          </w:divBdr>
        </w:div>
        <w:div w:id="1457065312">
          <w:marLeft w:val="123"/>
          <w:marRight w:val="0"/>
          <w:marTop w:val="0"/>
          <w:marBottom w:val="0"/>
          <w:divBdr>
            <w:top w:val="none" w:sz="0" w:space="0" w:color="auto"/>
            <w:left w:val="none" w:sz="0" w:space="0" w:color="auto"/>
            <w:bottom w:val="none" w:sz="0" w:space="0" w:color="auto"/>
            <w:right w:val="none" w:sz="0" w:space="0" w:color="auto"/>
          </w:divBdr>
        </w:div>
        <w:div w:id="544297940">
          <w:marLeft w:val="123"/>
          <w:marRight w:val="0"/>
          <w:marTop w:val="0"/>
          <w:marBottom w:val="0"/>
          <w:divBdr>
            <w:top w:val="none" w:sz="0" w:space="0" w:color="auto"/>
            <w:left w:val="none" w:sz="0" w:space="0" w:color="auto"/>
            <w:bottom w:val="none" w:sz="0" w:space="0" w:color="auto"/>
            <w:right w:val="none" w:sz="0" w:space="0" w:color="auto"/>
          </w:divBdr>
        </w:div>
        <w:div w:id="865412284">
          <w:marLeft w:val="123"/>
          <w:marRight w:val="0"/>
          <w:marTop w:val="0"/>
          <w:marBottom w:val="0"/>
          <w:divBdr>
            <w:top w:val="none" w:sz="0" w:space="0" w:color="auto"/>
            <w:left w:val="none" w:sz="0" w:space="0" w:color="auto"/>
            <w:bottom w:val="none" w:sz="0" w:space="0" w:color="auto"/>
            <w:right w:val="none" w:sz="0" w:space="0" w:color="auto"/>
          </w:divBdr>
        </w:div>
        <w:div w:id="101612074">
          <w:marLeft w:val="123"/>
          <w:marRight w:val="0"/>
          <w:marTop w:val="0"/>
          <w:marBottom w:val="0"/>
          <w:divBdr>
            <w:top w:val="none" w:sz="0" w:space="0" w:color="auto"/>
            <w:left w:val="none" w:sz="0" w:space="0" w:color="auto"/>
            <w:bottom w:val="none" w:sz="0" w:space="0" w:color="auto"/>
            <w:right w:val="none" w:sz="0" w:space="0" w:color="auto"/>
          </w:divBdr>
        </w:div>
        <w:div w:id="915281926">
          <w:marLeft w:val="123"/>
          <w:marRight w:val="0"/>
          <w:marTop w:val="0"/>
          <w:marBottom w:val="0"/>
          <w:divBdr>
            <w:top w:val="none" w:sz="0" w:space="0" w:color="auto"/>
            <w:left w:val="none" w:sz="0" w:space="0" w:color="auto"/>
            <w:bottom w:val="none" w:sz="0" w:space="0" w:color="auto"/>
            <w:right w:val="none" w:sz="0" w:space="0" w:color="auto"/>
          </w:divBdr>
        </w:div>
        <w:div w:id="2027904483">
          <w:marLeft w:val="123"/>
          <w:marRight w:val="0"/>
          <w:marTop w:val="0"/>
          <w:marBottom w:val="0"/>
          <w:divBdr>
            <w:top w:val="none" w:sz="0" w:space="0" w:color="auto"/>
            <w:left w:val="none" w:sz="0" w:space="0" w:color="auto"/>
            <w:bottom w:val="none" w:sz="0" w:space="0" w:color="auto"/>
            <w:right w:val="none" w:sz="0" w:space="0" w:color="auto"/>
          </w:divBdr>
        </w:div>
        <w:div w:id="1114255550">
          <w:marLeft w:val="123"/>
          <w:marRight w:val="0"/>
          <w:marTop w:val="0"/>
          <w:marBottom w:val="0"/>
          <w:divBdr>
            <w:top w:val="none" w:sz="0" w:space="0" w:color="auto"/>
            <w:left w:val="none" w:sz="0" w:space="0" w:color="auto"/>
            <w:bottom w:val="none" w:sz="0" w:space="0" w:color="auto"/>
            <w:right w:val="none" w:sz="0" w:space="0" w:color="auto"/>
          </w:divBdr>
        </w:div>
        <w:div w:id="1594166093">
          <w:marLeft w:val="123"/>
          <w:marRight w:val="0"/>
          <w:marTop w:val="0"/>
          <w:marBottom w:val="0"/>
          <w:divBdr>
            <w:top w:val="none" w:sz="0" w:space="0" w:color="auto"/>
            <w:left w:val="none" w:sz="0" w:space="0" w:color="auto"/>
            <w:bottom w:val="none" w:sz="0" w:space="0" w:color="auto"/>
            <w:right w:val="none" w:sz="0" w:space="0" w:color="auto"/>
          </w:divBdr>
        </w:div>
        <w:div w:id="1933514083">
          <w:marLeft w:val="123"/>
          <w:marRight w:val="0"/>
          <w:marTop w:val="0"/>
          <w:marBottom w:val="0"/>
          <w:divBdr>
            <w:top w:val="none" w:sz="0" w:space="0" w:color="auto"/>
            <w:left w:val="none" w:sz="0" w:space="0" w:color="auto"/>
            <w:bottom w:val="none" w:sz="0" w:space="0" w:color="auto"/>
            <w:right w:val="none" w:sz="0" w:space="0" w:color="auto"/>
          </w:divBdr>
        </w:div>
        <w:div w:id="1424643381">
          <w:marLeft w:val="123"/>
          <w:marRight w:val="0"/>
          <w:marTop w:val="0"/>
          <w:marBottom w:val="0"/>
          <w:divBdr>
            <w:top w:val="none" w:sz="0" w:space="0" w:color="auto"/>
            <w:left w:val="none" w:sz="0" w:space="0" w:color="auto"/>
            <w:bottom w:val="none" w:sz="0" w:space="0" w:color="auto"/>
            <w:right w:val="none" w:sz="0" w:space="0" w:color="auto"/>
          </w:divBdr>
        </w:div>
        <w:div w:id="1886671553">
          <w:marLeft w:val="123"/>
          <w:marRight w:val="0"/>
          <w:marTop w:val="0"/>
          <w:marBottom w:val="0"/>
          <w:divBdr>
            <w:top w:val="none" w:sz="0" w:space="0" w:color="auto"/>
            <w:left w:val="none" w:sz="0" w:space="0" w:color="auto"/>
            <w:bottom w:val="none" w:sz="0" w:space="0" w:color="auto"/>
            <w:right w:val="none" w:sz="0" w:space="0" w:color="auto"/>
          </w:divBdr>
        </w:div>
        <w:div w:id="1698896358">
          <w:marLeft w:val="12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education/aps/cccs/care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14201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Tina</dc:creator>
  <cp:lastModifiedBy>Matozzo, Tracy</cp:lastModifiedBy>
  <cp:revision>2</cp:revision>
  <cp:lastPrinted>2019-08-19T15:47:00Z</cp:lastPrinted>
  <dcterms:created xsi:type="dcterms:W3CDTF">2019-09-10T12:53:00Z</dcterms:created>
  <dcterms:modified xsi:type="dcterms:W3CDTF">2019-09-10T12:53:00Z</dcterms:modified>
</cp:coreProperties>
</file>