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0.3225806451612"/>
        <w:gridCol w:w="3065.1026392961876"/>
        <w:gridCol w:w="4684.5747800586505"/>
        <w:tblGridChange w:id="0">
          <w:tblGrid>
            <w:gridCol w:w="1610.3225806451612"/>
            <w:gridCol w:w="3065.1026392961876"/>
            <w:gridCol w:w="4684.5747800586505"/>
          </w:tblGrid>
        </w:tblGridChange>
      </w:tblGrid>
      <w:tr>
        <w:trPr>
          <w:trHeight w:val="56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02">
            <w:pPr>
              <w:spacing w:after="40" w:before="40" w:lineRule="auto"/>
              <w:ind w:lef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3rd Grade Motion and Matter</w:t>
            </w:r>
            <w:r w:rsidDel="00000000" w:rsidR="00000000" w:rsidRPr="00000000">
              <w:rPr>
                <w:rtl w:val="0"/>
              </w:rPr>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5">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 Area: </w:t>
            </w:r>
            <w:r w:rsidDel="00000000" w:rsidR="00000000" w:rsidRPr="00000000">
              <w:rPr>
                <w:rFonts w:ascii="Times New Roman" w:cs="Times New Roman" w:eastAsia="Times New Roman" w:hAnsi="Times New Roman"/>
                <w:rtl w:val="0"/>
              </w:rPr>
              <w:t xml:space="preserve">Science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8">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Motion and Matter</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B">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Target Course/Grade Level:</w:t>
            </w:r>
            <w:r w:rsidDel="00000000" w:rsidR="00000000" w:rsidRPr="00000000">
              <w:rPr>
                <w:rFonts w:ascii="Times New Roman" w:cs="Times New Roman" w:eastAsia="Times New Roman" w:hAnsi="Times New Roman"/>
                <w:b w:val="1"/>
                <w:rtl w:val="0"/>
              </w:rPr>
              <w:t xml:space="preserve"> 3</w:t>
            </w:r>
          </w:p>
        </w:tc>
      </w:tr>
      <w:tr>
        <w:trPr>
          <w:trHeight w:val="6680" w:hRule="atLeast"/>
        </w:trPr>
        <w:tc>
          <w:tcPr>
            <w:gridSpan w:val="3"/>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E">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w:t>
            </w:r>
          </w:p>
          <w:p w:rsidR="00000000" w:rsidDel="00000000" w:rsidP="00000000" w:rsidRDefault="00000000" w:rsidRPr="00000000" w14:paraId="0000000F">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and Matter provides grade 3 students with experiences around physical sciences core ideas dealing with forces and interactions, matter and its interactions, and with engineering design.</w:t>
            </w:r>
          </w:p>
          <w:p w:rsidR="00000000" w:rsidDel="00000000" w:rsidP="00000000" w:rsidRDefault="00000000" w:rsidRPr="00000000" w14:paraId="00000010">
            <w:pPr>
              <w:spacing w:after="40" w:before="40" w:lineRule="auto"/>
              <w:ind w:left="-1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Primary interdisciplinary connections: </w:t>
            </w:r>
          </w:p>
          <w:p w:rsidR="00000000" w:rsidDel="00000000" w:rsidP="00000000" w:rsidRDefault="00000000" w:rsidRPr="00000000" w14:paraId="00000012">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ELA/Literacy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 4c: Use context to confirm understandings of words.</w:t>
            </w:r>
          </w:p>
          <w:p w:rsidR="00000000" w:rsidDel="00000000" w:rsidP="00000000" w:rsidRDefault="00000000" w:rsidRPr="00000000" w14:paraId="00000014">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1: Ask and answer questions. </w:t>
            </w:r>
            <w:r w:rsidDel="00000000" w:rsidR="00000000" w:rsidRPr="00000000">
              <w:rPr>
                <w:rtl w:val="0"/>
              </w:rPr>
            </w:r>
          </w:p>
          <w:p w:rsidR="00000000" w:rsidDel="00000000" w:rsidP="00000000" w:rsidRDefault="00000000" w:rsidRPr="00000000" w14:paraId="00000015">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2: Determine the main idea of a text. </w:t>
            </w:r>
          </w:p>
          <w:p w:rsidR="00000000" w:rsidDel="00000000" w:rsidP="00000000" w:rsidRDefault="00000000" w:rsidRPr="00000000" w14:paraId="00000016">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2: Determine the main idea of a text; recount the key details.</w:t>
            </w:r>
          </w:p>
          <w:p w:rsidR="00000000" w:rsidDel="00000000" w:rsidP="00000000" w:rsidRDefault="00000000" w:rsidRPr="00000000" w14:paraId="00000017">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3: Describe the relationship of scientific ideas or concepts. </w:t>
            </w:r>
          </w:p>
          <w:p w:rsidR="00000000" w:rsidDel="00000000" w:rsidP="00000000" w:rsidRDefault="00000000" w:rsidRPr="00000000" w14:paraId="00000018">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3: Describe the relationship between scientific ideas using cause and effect.</w:t>
            </w:r>
          </w:p>
          <w:p w:rsidR="00000000" w:rsidDel="00000000" w:rsidP="00000000" w:rsidRDefault="00000000" w:rsidRPr="00000000" w14:paraId="00000019">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4: Determine the meaning of domain-specific words and phrases in text. </w:t>
            </w:r>
          </w:p>
          <w:p w:rsidR="00000000" w:rsidDel="00000000" w:rsidP="00000000" w:rsidRDefault="00000000" w:rsidRPr="00000000" w14:paraId="0000001A">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5: Use text features to locate information. </w:t>
            </w:r>
          </w:p>
          <w:p w:rsidR="00000000" w:rsidDel="00000000" w:rsidP="00000000" w:rsidRDefault="00000000" w:rsidRPr="00000000" w14:paraId="0000001B">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6: Distinguish their own point of view from that of the author of a text. </w:t>
            </w:r>
          </w:p>
          <w:p w:rsidR="00000000" w:rsidDel="00000000" w:rsidP="00000000" w:rsidRDefault="00000000" w:rsidRPr="00000000" w14:paraId="0000001C">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7: Use information gained from illustrations to demonstrate understanding of the text. </w:t>
            </w:r>
          </w:p>
          <w:p w:rsidR="00000000" w:rsidDel="00000000" w:rsidP="00000000" w:rsidRDefault="00000000" w:rsidRPr="00000000" w14:paraId="0000001D">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10: Read and comprehend science text. </w:t>
            </w:r>
          </w:p>
          <w:p w:rsidR="00000000" w:rsidDel="00000000" w:rsidP="00000000" w:rsidRDefault="00000000" w:rsidRPr="00000000" w14:paraId="0000001E">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 4c: Use context to confirm understandings of words.</w:t>
            </w:r>
          </w:p>
          <w:p w:rsidR="00000000" w:rsidDel="00000000" w:rsidP="00000000" w:rsidRDefault="00000000" w:rsidRPr="00000000" w14:paraId="0000001F">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3: Write narratives. </w:t>
            </w:r>
          </w:p>
          <w:p w:rsidR="00000000" w:rsidDel="00000000" w:rsidP="00000000" w:rsidRDefault="00000000" w:rsidRPr="00000000" w14:paraId="00000020">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1: Engage in collaborative discussions. </w:t>
            </w:r>
          </w:p>
          <w:p w:rsidR="00000000" w:rsidDel="00000000" w:rsidP="00000000" w:rsidRDefault="00000000" w:rsidRPr="00000000" w14:paraId="00000021">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3: Ask and answer questions about information from a speaker.</w:t>
            </w:r>
          </w:p>
          <w:p w:rsidR="00000000" w:rsidDel="00000000" w:rsidP="00000000" w:rsidRDefault="00000000" w:rsidRPr="00000000" w14:paraId="00000022">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4: Report on a topic or text. </w:t>
            </w:r>
          </w:p>
          <w:p w:rsidR="00000000" w:rsidDel="00000000" w:rsidP="00000000" w:rsidRDefault="00000000" w:rsidRPr="00000000" w14:paraId="00000023">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5: Create engaging audio recordings of stories or poems that demonstrate fluid reading at an understandable pace.  </w:t>
            </w:r>
          </w:p>
          <w:p w:rsidR="00000000" w:rsidDel="00000000" w:rsidP="00000000" w:rsidRDefault="00000000" w:rsidRPr="00000000" w14:paraId="00000024">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4: Determine or clarify the meaning of new or unknown words. </w:t>
            </w:r>
          </w:p>
          <w:p w:rsidR="00000000" w:rsidDel="00000000" w:rsidP="00000000" w:rsidRDefault="00000000" w:rsidRPr="00000000" w14:paraId="00000025">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5: Demonstrate understanding of word relationships. </w:t>
            </w:r>
          </w:p>
          <w:p w:rsidR="00000000" w:rsidDel="00000000" w:rsidP="00000000" w:rsidRDefault="00000000" w:rsidRPr="00000000" w14:paraId="00000026">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6: Acquire and use domain-specific words.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after="40" w:before="40" w:lineRule="auto"/>
              <w:ind w:left="-1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Mathematics </w:t>
            </w:r>
          </w:p>
          <w:p w:rsidR="00000000" w:rsidDel="00000000" w:rsidP="00000000" w:rsidRDefault="00000000" w:rsidRPr="00000000" w14:paraId="00000029">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MP.2 Reason abstractly and quantitatively.</w:t>
            </w:r>
            <w:r w:rsidDel="00000000" w:rsidR="00000000" w:rsidRPr="00000000">
              <w:rPr>
                <w:rFonts w:ascii="Times New Roman" w:cs="Times New Roman" w:eastAsia="Times New Roman" w:hAnsi="Times New Roman"/>
                <w:rtl w:val="0"/>
              </w:rPr>
              <w:t xml:space="preserve"> (3-PS2-1)</w:t>
            </w:r>
            <w:r w:rsidDel="00000000" w:rsidR="00000000" w:rsidRPr="00000000">
              <w:rPr>
                <w:rtl w:val="0"/>
              </w:rPr>
            </w:r>
          </w:p>
          <w:p w:rsidR="00000000" w:rsidDel="00000000" w:rsidP="00000000" w:rsidRDefault="00000000" w:rsidRPr="00000000" w14:paraId="0000002A">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 5 Use appropriate tools strategically. </w:t>
            </w:r>
            <w:r w:rsidDel="00000000" w:rsidR="00000000" w:rsidRPr="00000000">
              <w:rPr>
                <w:rFonts w:ascii="Times New Roman" w:cs="Times New Roman" w:eastAsia="Times New Roman" w:hAnsi="Times New Roman"/>
                <w:rtl w:val="0"/>
              </w:rPr>
              <w:t xml:space="preserve">(3-PS2-1)</w:t>
            </w:r>
            <w:r w:rsidDel="00000000" w:rsidR="00000000" w:rsidRPr="00000000">
              <w:rPr>
                <w:rtl w:val="0"/>
              </w:rPr>
            </w:r>
          </w:p>
          <w:p w:rsidR="00000000" w:rsidDel="00000000" w:rsidP="00000000" w:rsidRDefault="00000000" w:rsidRPr="00000000" w14:paraId="0000002B">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3.MD.A.2 Measure and estimate liquid volumes and masses of objects using standard units of grams (g), kilograms (kg), and liters (l). Add, subtract, multiply, or divide to solve</w:t>
            </w:r>
          </w:p>
          <w:p w:rsidR="00000000" w:rsidDel="00000000" w:rsidP="00000000" w:rsidRDefault="00000000" w:rsidRPr="00000000" w14:paraId="0000002C">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one-step word problems involving masses or volumes that are given in the same units, e.g., by using drawings (such as a beaker with a measurement scale) to represent</w:t>
            </w:r>
          </w:p>
          <w:p w:rsidR="00000000" w:rsidDel="00000000" w:rsidP="00000000" w:rsidRDefault="00000000" w:rsidRPr="00000000" w14:paraId="0000002D">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problem. (3-PS2-1)</w:t>
            </w:r>
            <w:r w:rsidDel="00000000" w:rsidR="00000000" w:rsidRPr="00000000">
              <w:rPr>
                <w:rtl w:val="0"/>
              </w:rPr>
            </w:r>
          </w:p>
        </w:tc>
      </w:tr>
      <w:tr>
        <w:trPr>
          <w:trHeight w:val="2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0">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b w:val="1"/>
                <w:vertAlign w:val="superscript"/>
                <w:rtl w:val="0"/>
              </w:rPr>
              <w:t xml:space="preserve">st</w:t>
            </w:r>
            <w:r w:rsidDel="00000000" w:rsidR="00000000" w:rsidRPr="00000000">
              <w:rPr>
                <w:rFonts w:ascii="Times New Roman" w:cs="Times New Roman" w:eastAsia="Times New Roman" w:hAnsi="Times New Roman"/>
                <w:b w:val="1"/>
                <w:rtl w:val="0"/>
              </w:rPr>
              <w:t xml:space="preserve"> Century Themes:</w:t>
            </w:r>
            <w:r w:rsidDel="00000000" w:rsidR="00000000" w:rsidRPr="00000000">
              <w:rPr>
                <w:rtl w:val="0"/>
              </w:rPr>
            </w:r>
          </w:p>
          <w:p w:rsidR="00000000" w:rsidDel="00000000" w:rsidP="00000000" w:rsidRDefault="00000000" w:rsidRPr="00000000" w14:paraId="00000031">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tc>
      </w:tr>
      <w:tr>
        <w:trPr>
          <w:trHeight w:val="17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4">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Rationale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Magnetism and gravity are the forces students explore as they look for patterns of motion to predict future motion. Students work with magnets and paper clips, wheel-and-axle systems, paper air twirlers, and rotating tops. Students use their knowledge of science to enter the engineering design process and through the process refine their science understanding.</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build on the science concepts of matter and its interactions developed in grade 2 using new tools to quantify observations. Students use metric tools to refine observations by measuring mass and volume, they make mixtures and solutions to develop a foundational understanding of conservation of mass, and they observe a simple chemical reaction to extend their understanding of conservation. These new experiences with matter will prepare students for the disciplinary core ideas introduced in grade 5. </w:t>
            </w: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39">
            <w:pPr>
              <w:ind w:lef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Targets</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C">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Disciplinary Core Ideas</w:t>
            </w:r>
          </w:p>
          <w:p w:rsidR="00000000" w:rsidDel="00000000" w:rsidP="00000000" w:rsidRDefault="00000000" w:rsidRPr="00000000" w14:paraId="0000003D">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PS1.A: Structures and properties of matter: The amount (weight) of matter is conserved when it changes form, even in transitions in which it seems to vanish. Measurements of a variety of properties can be used to identify materials.</w:t>
            </w:r>
          </w:p>
          <w:p w:rsidR="00000000" w:rsidDel="00000000" w:rsidP="00000000" w:rsidRDefault="00000000" w:rsidRPr="00000000" w14:paraId="0000003E">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PS2.A: Forces and motion:The patterns of an object's motion in various situations can be observed and measured; when that past motion exhibits a regular pattern, future motion can be predicted from it.</w:t>
            </w:r>
          </w:p>
          <w:p w:rsidR="00000000" w:rsidDel="00000000" w:rsidP="00000000" w:rsidRDefault="00000000" w:rsidRPr="00000000" w14:paraId="0000003F">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PS2.B: Types of interactions:Objects in contact exert forces on each other. 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p>
          <w:p w:rsidR="00000000" w:rsidDel="00000000" w:rsidP="00000000" w:rsidRDefault="00000000" w:rsidRPr="00000000" w14:paraId="00000040">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PS1.B: Chemical reactions:When two or more different substances are mixed, a new substance with different properties may be formed. No matter what reaction or change in properties occurs, the total weight of the substances does not change.</w:t>
            </w:r>
          </w:p>
          <w:p w:rsidR="00000000" w:rsidDel="00000000" w:rsidP="00000000" w:rsidRDefault="00000000" w:rsidRPr="00000000" w14:paraId="00000041">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ETS1.A: Defining and delimiting engineering problems: Possible solutions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w:t>
            </w:r>
          </w:p>
          <w:p w:rsidR="00000000" w:rsidDel="00000000" w:rsidP="00000000" w:rsidRDefault="00000000" w:rsidRPr="00000000" w14:paraId="00000042">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ETS1.B: Developing possible solutions: At whatever stage, communicating with peers about proposed solutions is an important part of the design process, and shared ideas can lead to improved designs.</w:t>
            </w:r>
          </w:p>
          <w:p w:rsidR="00000000" w:rsidDel="00000000" w:rsidP="00000000" w:rsidRDefault="00000000" w:rsidRPr="00000000" w14:paraId="00000043">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ETS1.C: Optimizing the design solution:Different solutions need to be tested in order to determine which of them best solves the problem, given the criteria and the constraints.</w:t>
            </w:r>
            <w:r w:rsidDel="00000000" w:rsidR="00000000" w:rsidRPr="00000000">
              <w:rPr>
                <w:rtl w:val="0"/>
              </w:rPr>
            </w:r>
          </w:p>
        </w:tc>
      </w:tr>
      <w:tr>
        <w:trPr>
          <w:trHeight w:val="46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6">
            <w:pPr>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7">
            <w:pPr>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Performance Expectations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9">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3-PS2-1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A">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and conduct an investigation to provide evidence of the effects of balanced and unbalanced forces on the motion of an object.</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C">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3-PS2-2.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D">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observations and/or measurements of an object’s motion to provide evidence that a pattern can be used to predict future motion.</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F">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3-PS2-3.</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0">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questions to determine cause and effect relationships of electric or magnetic interactions between two objects not in contact with each other. </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2">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3-PS2-4.</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3">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a simple design problem that can be solved by applying scientific ideas about magnets.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5">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3-5-ETS1-1.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6">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a simple design problem reflecting a need or a want that includes specified criteria for success and</w:t>
            </w:r>
          </w:p>
          <w:p w:rsidR="00000000" w:rsidDel="00000000" w:rsidP="00000000" w:rsidRDefault="00000000" w:rsidRPr="00000000" w14:paraId="00000057">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constraints on materials, time, or cost.</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9">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3-5-ETS1-2.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A">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Generate and compare multiple possible solutions to a problem based on how well each is likely to meet the</w:t>
            </w:r>
          </w:p>
          <w:p w:rsidR="00000000" w:rsidDel="00000000" w:rsidP="00000000" w:rsidRDefault="00000000" w:rsidRPr="00000000" w14:paraId="0000005B">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criteria and constraints of the problem.</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D">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3-5-ETS1-3.</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E">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and carry out fair tests in which variables are controlled and failure points are considered to identify aspects of a model or prototype that can be improved.</w:t>
            </w:r>
          </w:p>
        </w:tc>
      </w:tr>
      <w:tr>
        <w:trPr>
          <w:trHeight w:val="6500" w:hRule="atLeast"/>
        </w:trPr>
        <w:tc>
          <w:tcPr>
            <w:gridSpan w:val="2"/>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0">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Essential Questions</w:t>
            </w:r>
          </w:p>
          <w:p w:rsidR="00000000" w:rsidDel="00000000" w:rsidP="00000000" w:rsidRDefault="00000000" w:rsidRPr="00000000" w14:paraId="00000061">
            <w:pPr>
              <w:numPr>
                <w:ilvl w:val="0"/>
                <w:numId w:val="1"/>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when magnets interact with other magnets and with paper clips?</w:t>
            </w:r>
          </w:p>
          <w:p w:rsidR="00000000" w:rsidDel="00000000" w:rsidP="00000000" w:rsidRDefault="00000000" w:rsidRPr="00000000" w14:paraId="00000062">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the magnetic field affected when more magnets are added?</w:t>
            </w:r>
          </w:p>
          <w:p w:rsidR="00000000" w:rsidDel="00000000" w:rsidP="00000000" w:rsidRDefault="00000000" w:rsidRPr="00000000" w14:paraId="00000063">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causes change of motion?</w:t>
            </w:r>
          </w:p>
          <w:p w:rsidR="00000000" w:rsidDel="00000000" w:rsidP="00000000" w:rsidRDefault="00000000" w:rsidRPr="00000000" w14:paraId="00000064">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we change the motion of wheels rolling down ramps?</w:t>
            </w:r>
          </w:p>
          <w:p w:rsidR="00000000" w:rsidDel="00000000" w:rsidP="00000000" w:rsidRDefault="00000000" w:rsidRPr="00000000" w14:paraId="00000065">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rules help predict where a rolling cup will end up?</w:t>
            </w:r>
          </w:p>
          <w:p w:rsidR="00000000" w:rsidDel="00000000" w:rsidP="00000000" w:rsidRDefault="00000000" w:rsidRPr="00000000" w14:paraId="00000066">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Student-created question, e.g., What happens to the motion of a twirly bird when the wing length changes?</w:t>
            </w:r>
          </w:p>
          <w:p w:rsidR="00000000" w:rsidDel="00000000" w:rsidP="00000000" w:rsidRDefault="00000000" w:rsidRPr="00000000" w14:paraId="00000067">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best design for a top?</w:t>
            </w:r>
          </w:p>
          <w:p w:rsidR="00000000" w:rsidDel="00000000" w:rsidP="00000000" w:rsidRDefault="00000000" w:rsidRPr="00000000" w14:paraId="00000068">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important features of a cart that will roll from here to there?</w:t>
            </w:r>
          </w:p>
          <w:p w:rsidR="00000000" w:rsidDel="00000000" w:rsidP="00000000" w:rsidRDefault="00000000" w:rsidRPr="00000000" w14:paraId="00000069">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you improve the design of your cart?</w:t>
            </w:r>
          </w:p>
          <w:p w:rsidR="00000000" w:rsidDel="00000000" w:rsidP="00000000" w:rsidRDefault="00000000" w:rsidRPr="00000000" w14:paraId="0000006A">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Student-created questions, e.g., How does start position affect how far a cart rolls?</w:t>
            </w:r>
          </w:p>
          <w:p w:rsidR="00000000" w:rsidDel="00000000" w:rsidP="00000000" w:rsidRDefault="00000000" w:rsidRPr="00000000" w14:paraId="0000006B">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you use magnets to do cart tricks?</w:t>
            </w:r>
          </w:p>
          <w:p w:rsidR="00000000" w:rsidDel="00000000" w:rsidP="00000000" w:rsidRDefault="00000000" w:rsidRPr="00000000" w14:paraId="0000006C">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when you mix two materials?</w:t>
            </w:r>
          </w:p>
          <w:p w:rsidR="00000000" w:rsidDel="00000000" w:rsidP="00000000" w:rsidRDefault="00000000" w:rsidRPr="00000000" w14:paraId="0000006D">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when you mix two materials?</w:t>
            </w:r>
          </w:p>
          <w:p w:rsidR="00000000" w:rsidDel="00000000" w:rsidP="00000000" w:rsidRDefault="00000000" w:rsidRPr="00000000" w14:paraId="0000006E">
            <w:pPr>
              <w:numPr>
                <w:ilvl w:val="0"/>
                <w:numId w:val="1"/>
              </w:numPr>
              <w:spacing w:after="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importance of accurate measurements for a metric field day?</w:t>
            </w:r>
          </w:p>
        </w:tc>
        <w:tc>
          <w:tcPr>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0">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Enduring Understandings</w:t>
            </w:r>
          </w:p>
          <w:p w:rsidR="00000000" w:rsidDel="00000000" w:rsidP="00000000" w:rsidRDefault="00000000" w:rsidRPr="00000000" w14:paraId="00000071">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Energy and Change</w:t>
            </w:r>
          </w:p>
          <w:p w:rsidR="00000000" w:rsidDel="00000000" w:rsidP="00000000" w:rsidRDefault="00000000" w:rsidRPr="00000000" w14:paraId="0000007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Magnetic forces between a pair of objects do not require that the objects be in contact. </w:t>
            </w:r>
          </w:p>
          <w:p w:rsidR="00000000" w:rsidDel="00000000" w:rsidP="00000000" w:rsidRDefault="00000000" w:rsidRPr="00000000" w14:paraId="00000073">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strength of the force depends on the properties of the objects and their distance apart.</w:t>
            </w:r>
          </w:p>
          <w:p w:rsidR="00000000" w:rsidDel="00000000" w:rsidP="00000000" w:rsidRDefault="00000000" w:rsidRPr="00000000" w14:paraId="0000007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interaction between magnets depends  on their orientation (sometimes they attract and sometimes they repel).</w:t>
            </w:r>
          </w:p>
          <w:p w:rsidR="00000000" w:rsidDel="00000000" w:rsidP="00000000" w:rsidRDefault="00000000" w:rsidRPr="00000000" w14:paraId="00000075">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Unbalanced forces (pushes or pulls) result in change of motion.</w:t>
            </w:r>
          </w:p>
          <w:p w:rsidR="00000000" w:rsidDel="00000000" w:rsidP="00000000" w:rsidRDefault="00000000" w:rsidRPr="00000000" w14:paraId="0000007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Gravity is the force that pulls masses toward the center of Earth.</w:t>
            </w:r>
          </w:p>
          <w:p w:rsidR="00000000" w:rsidDel="00000000" w:rsidP="00000000" w:rsidRDefault="00000000" w:rsidRPr="00000000" w14:paraId="0000007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pattern of an object's motion in various situations can be observed and measured.</w:t>
            </w:r>
          </w:p>
          <w:p w:rsidR="00000000" w:rsidDel="00000000" w:rsidP="00000000" w:rsidRDefault="00000000" w:rsidRPr="00000000" w14:paraId="0000007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past motion exhibits a regular pattern, future motion can be predicted from it.</w:t>
            </w:r>
          </w:p>
          <w:p w:rsidR="00000000" w:rsidDel="00000000" w:rsidP="00000000" w:rsidRDefault="00000000" w:rsidRPr="00000000" w14:paraId="0000007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wheel-and-axle system with two sizes of wheels describes a curved path.</w:t>
            </w:r>
          </w:p>
          <w:p w:rsidR="00000000" w:rsidDel="00000000" w:rsidP="00000000" w:rsidRDefault="00000000" w:rsidRPr="00000000" w14:paraId="0000007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twirly bird is a simple winged system that spins when it interacts with air; variables affect twirler performance.</w:t>
            </w:r>
          </w:p>
          <w:p w:rsidR="00000000" w:rsidDel="00000000" w:rsidP="00000000" w:rsidRDefault="00000000" w:rsidRPr="00000000" w14:paraId="0000007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Tops exhibit rotational motion (spinning) when torque is applied to the axial shaft; variables affect top performance.</w:t>
            </w:r>
          </w:p>
          <w:p w:rsidR="00000000" w:rsidDel="00000000" w:rsidP="00000000" w:rsidRDefault="00000000" w:rsidRPr="00000000" w14:paraId="0000007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Possible solutions to a problem are limited by available materials and resources (constraints).</w:t>
            </w:r>
          </w:p>
          <w:p w:rsidR="00000000" w:rsidDel="00000000" w:rsidP="00000000" w:rsidRDefault="00000000" w:rsidRPr="00000000" w14:paraId="0000007D">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success of a designed solution is determined by considering the desired features of a solution (criteria).</w:t>
            </w:r>
          </w:p>
          <w:p w:rsidR="00000000" w:rsidDel="00000000" w:rsidP="00000000" w:rsidRDefault="00000000" w:rsidRPr="00000000" w14:paraId="0000007E">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Research on a problem should be carried out before beginning to design a solution.  Testing a solution involves investigating how well it performs under a range of likely conditions.</w:t>
            </w:r>
          </w:p>
          <w:p w:rsidR="00000000" w:rsidDel="00000000" w:rsidP="00000000" w:rsidRDefault="00000000" w:rsidRPr="00000000" w14:paraId="0000007F">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pattern of an object’s or system’s motion in various situations can be observed and measured.</w:t>
            </w:r>
          </w:p>
          <w:p w:rsidR="00000000" w:rsidDel="00000000" w:rsidP="00000000" w:rsidRDefault="00000000" w:rsidRPr="00000000" w14:paraId="00000080">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past motion exhibits a pattern it can be used to predict future motion. </w:t>
            </w:r>
          </w:p>
          <w:p w:rsidR="00000000" w:rsidDel="00000000" w:rsidP="00000000" w:rsidRDefault="00000000" w:rsidRPr="00000000" w14:paraId="0000008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mixture is two or more materials distributed evenly throughout one another.</w:t>
            </w:r>
          </w:p>
          <w:p w:rsidR="00000000" w:rsidDel="00000000" w:rsidP="00000000" w:rsidRDefault="00000000" w:rsidRPr="00000000" w14:paraId="00000082">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special class of mixture, a solution, results when a solid material dissolves (disappears) in a liquid.</w:t>
            </w:r>
          </w:p>
          <w:p w:rsidR="00000000" w:rsidDel="00000000" w:rsidP="00000000" w:rsidRDefault="00000000" w:rsidRPr="00000000" w14:paraId="00000083">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Starting materials change into new materials during chemical reactions.</w:t>
            </w:r>
          </w:p>
          <w:p w:rsidR="00000000" w:rsidDel="00000000" w:rsidP="00000000" w:rsidRDefault="00000000" w:rsidRPr="00000000" w14:paraId="00000084">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Mass is neither created nor destroyed during physical and chemical interactions.  Matter is conserved. </w:t>
            </w:r>
            <w:r w:rsidDel="00000000" w:rsidR="00000000" w:rsidRPr="00000000">
              <w:rPr>
                <w:rtl w:val="0"/>
              </w:rPr>
            </w:r>
          </w:p>
        </w:tc>
      </w:tr>
      <w:tr>
        <w:trPr>
          <w:trHeight w:val="162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Learning Targets -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the Motion and Matter Module, students engage in science and engineering practices to collect data to answer questions, and to define problems in order to develop solutions. Students reflect on their own use of these practices and find out about how others use these practices in science and engineering careers. </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89">
            <w:pPr>
              <w:ind w:lef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Evidence of Learning</w:t>
            </w:r>
          </w:p>
        </w:tc>
      </w:tr>
      <w:tr>
        <w:trPr>
          <w:trHeight w:val="1980" w:hRule="atLeast"/>
        </w:trPr>
        <w:tc>
          <w:tcPr>
            <w:gridSpan w:val="3"/>
            <w:vMerge w:val="restart"/>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C">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Embedded Assessments:</w:t>
            </w:r>
          </w:p>
          <w:p w:rsidR="00000000" w:rsidDel="00000000" w:rsidP="00000000" w:rsidRDefault="00000000" w:rsidRPr="00000000" w14:paraId="0000008D">
            <w:pPr>
              <w:numPr>
                <w:ilvl w:val="0"/>
                <w:numId w:val="3"/>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 Sheets</w:t>
            </w:r>
          </w:p>
          <w:p w:rsidR="00000000" w:rsidDel="00000000" w:rsidP="00000000" w:rsidRDefault="00000000" w:rsidRPr="00000000" w14:paraId="0000008E">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Assessments</w:t>
            </w:r>
          </w:p>
          <w:p w:rsidR="00000000" w:rsidDel="00000000" w:rsidP="00000000" w:rsidRDefault="00000000" w:rsidRPr="00000000" w14:paraId="0000008F">
            <w:pPr>
              <w:numPr>
                <w:ilvl w:val="0"/>
                <w:numId w:val="3"/>
              </w:numPr>
              <w:spacing w:after="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Notebook Entries</w:t>
            </w:r>
          </w:p>
          <w:p w:rsidR="00000000" w:rsidDel="00000000" w:rsidP="00000000" w:rsidRDefault="00000000" w:rsidRPr="00000000" w14:paraId="0000009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 Assessments:</w:t>
            </w:r>
          </w:p>
          <w:p w:rsidR="00000000" w:rsidDel="00000000" w:rsidP="00000000" w:rsidRDefault="00000000" w:rsidRPr="00000000" w14:paraId="00000091">
            <w:pPr>
              <w:numPr>
                <w:ilvl w:val="0"/>
                <w:numId w:val="3"/>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Investigation I-Checks</w:t>
            </w:r>
          </w:p>
          <w:p w:rsidR="00000000" w:rsidDel="00000000" w:rsidP="00000000" w:rsidRDefault="00000000" w:rsidRPr="00000000" w14:paraId="00000092">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Surveys</w:t>
            </w:r>
          </w:p>
          <w:p w:rsidR="00000000" w:rsidDel="00000000" w:rsidP="00000000" w:rsidRDefault="00000000" w:rsidRPr="00000000" w14:paraId="00000093">
            <w:pPr>
              <w:numPr>
                <w:ilvl w:val="0"/>
                <w:numId w:val="3"/>
              </w:numPr>
              <w:spacing w:after="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Post-Test</w:t>
            </w:r>
          </w:p>
        </w:tc>
      </w:tr>
      <w:tr>
        <w:trPr>
          <w:trHeight w:val="86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240" w:lineRule="auto"/>
              <w:ind w:left="0" w:firstLine="0"/>
              <w:rPr>
                <w:rFonts w:ascii="Times New Roman" w:cs="Times New Roman" w:eastAsia="Times New Roman" w:hAnsi="Times New Roman"/>
              </w:rPr>
            </w:pPr>
            <w:r w:rsidDel="00000000" w:rsidR="00000000" w:rsidRPr="00000000">
              <w:rPr>
                <w:rtl w:val="0"/>
              </w:rPr>
            </w:r>
          </w:p>
        </w:tc>
      </w:tr>
      <w:tr>
        <w:tc>
          <w:tcPr>
            <w:gridSpan w:val="3"/>
            <w:vMerge w:val="continue"/>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ind w:left="-100" w:firstLine="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10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